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A65B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投标人资格条件</w:t>
      </w:r>
    </w:p>
    <w:p w14:paraId="1BB363D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南通市域范围内的宾馆饭店等社会公共接待场所，除了满足环境优美、交通便利、设施齐全、服务周到，还须满足以下条件：</w:t>
      </w:r>
    </w:p>
    <w:p w14:paraId="683E8F6F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（一）硬件条件</w:t>
      </w:r>
    </w:p>
    <w:p w14:paraId="36C97EA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1.基本资质。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具有独立的企事业单位法人资格，组织健全，合法经营；单位已建立工会组织。</w:t>
      </w:r>
    </w:p>
    <w:p w14:paraId="2C00444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2.基础设施。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拥有50间以上标准间、100张以上床位，设施齐全、设备完好、管理到位、服务规范、价格优惠。拥有容纳100人以上活动的会议室、多功能厅或文体中心，能集中开展各类健康讲座、心理辅导、文化交流等活动；可同时为100人以上人员提供就餐服务，厨房、餐厅卫生整洁，达到相关部门规定的卫生标准，膳食营养均衡，烹饪特色美味。</w:t>
      </w:r>
    </w:p>
    <w:p w14:paraId="4EC76E0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3.疗（康）养条件。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拥有二级甲等医院水平的自营体检中心，或与二级甲等以上医院有稳定合作关系，有能同时为30名以上人员提供健康检查或一般性康复理疗活动的场所和条件。</w:t>
      </w:r>
    </w:p>
    <w:p w14:paraId="6063D77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4.环境资源。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整体环境整洁优美、宽敞舒适、绿化良好，拥有丰富的海（江、湖）滨、森林、矿(温）泉等自然生态或中医药、乡村民俗等特色疗养因子，便于组织养生保健、健身休闲、身心疗养、乡村体验等活动。</w:t>
      </w:r>
    </w:p>
    <w:p w14:paraId="0AF54BC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5.教育资源。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周边设有革命传统教育基地、社会主义新农村或博物馆、纪念馆和著名企业及社区，便于组织教育参观、学习交流等活动。</w:t>
      </w:r>
    </w:p>
    <w:p w14:paraId="450BAD7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6.安全基础。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地理位置优越，有便捷的交通条件，方便疗养员安全出行；安全设施完备，符合相关规定要求；落实行车安全，确保活动安全。</w:t>
      </w:r>
    </w:p>
    <w:p w14:paraId="665BB4E7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（二）软件条件</w:t>
      </w:r>
    </w:p>
    <w:p w14:paraId="24FBD41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7.公益理念。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自有景区、景点、会议室、多功能厅或文体中心等向职工（劳模）疗休养活动免费开放，能够协调周边景区、景点给予职工（劳模）疗休养活动免费或优惠服务。</w:t>
      </w:r>
    </w:p>
    <w:p w14:paraId="1743D75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8.任务管理。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领导重视，内部协调机制完善、接待机构健全，有专人或团队负责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疗休养工作的对接和服务，有完善的接待方案，能够提供2.5小时路程内的参观考察线路。</w:t>
      </w:r>
    </w:p>
    <w:p w14:paraId="7C6E28C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9.工作经验。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过去三年内有接待职工（劳模）或其他群体疗休养的相关经验，热情规范，社会反响良好。</w:t>
      </w:r>
    </w:p>
    <w:p w14:paraId="6B1F4F7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10.特色服务。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依托特色疗休养资源和鲜明的服务优势，能根据不同职工（劳模）群体的健康状况，开展个性化专业疗休养服务。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54A11"/>
    <w:rsid w:val="1EC93137"/>
    <w:rsid w:val="37C728E1"/>
    <w:rsid w:val="42DA1507"/>
    <w:rsid w:val="497C0C22"/>
    <w:rsid w:val="4C3D6D8F"/>
    <w:rsid w:val="52BD3E83"/>
    <w:rsid w:val="546E3ECF"/>
    <w:rsid w:val="59C97EB4"/>
    <w:rsid w:val="696E7FB9"/>
    <w:rsid w:val="6F3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841</Characters>
  <Lines>0</Lines>
  <Paragraphs>0</Paragraphs>
  <TotalTime>3</TotalTime>
  <ScaleCrop>false</ScaleCrop>
  <LinksUpToDate>false</LinksUpToDate>
  <CharactersWithSpaces>841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2026-03-13T06:26:00Z</dcterms:created>
  <dc:creator>Administrator</dc:creator>
  <cp:lastModifiedBy>张玉娇</cp:lastModifiedBy>
  <dcterms:modified xsi:type="dcterms:W3CDTF">2026-03-16T06:27:36Z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eyJoZGlkIjoiMzg1NWE5OTdmODA2YjYxM2UxMGRjZDlhZjQwNTMwZjYiLCJ1c2VySWQiOiIxODA2NDM2NTIzIn0=</vt:lpwstr>
  </property>
  <property fmtid="{D5CDD505-2E9C-101B-9397-08002B2CF9AE}" pid="4" name="ICV">
    <vt:lpwstr>7F89041A91B24361AB627206BC9D28D9_12</vt:lpwstr>
  </property>
</Properties>
</file>