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color w:val="auto"/>
          <w:sz w:val="44"/>
          <w:highlight w:val="none"/>
        </w:rPr>
      </w:pPr>
    </w:p>
    <w:p>
      <w:pPr>
        <w:spacing w:line="360" w:lineRule="auto"/>
        <w:jc w:val="center"/>
        <w:rPr>
          <w:rFonts w:hint="eastAsia" w:ascii="宋体" w:hAnsi="宋体" w:eastAsia="楷体_GB2312"/>
          <w:b/>
          <w:color w:val="auto"/>
          <w:spacing w:val="20"/>
          <w:sz w:val="44"/>
          <w:highlight w:val="none"/>
          <w:u w:val="single"/>
          <w:lang w:eastAsia="zh-CN"/>
        </w:rPr>
      </w:pPr>
      <w:r>
        <w:rPr>
          <w:rFonts w:hint="eastAsia" w:ascii="楷体" w:hAnsi="楷体" w:eastAsia="楷体" w:cs="楷体"/>
          <w:b/>
          <w:bCs/>
          <w:color w:val="auto"/>
          <w:spacing w:val="0"/>
          <w:sz w:val="44"/>
          <w:szCs w:val="44"/>
          <w:highlight w:val="none"/>
          <w:u w:val="none"/>
          <w:lang w:val="en-US" w:eastAsia="zh-CN"/>
        </w:rPr>
        <w:t>南通市唐闸工人文化宫保安、保洁服务采购项目</w:t>
      </w:r>
    </w:p>
    <w:p>
      <w:pPr>
        <w:autoSpaceDE w:val="0"/>
        <w:autoSpaceDN w:val="0"/>
        <w:adjustRightInd w:val="0"/>
        <w:jc w:val="center"/>
        <w:rPr>
          <w:color w:val="auto"/>
          <w:szCs w:val="21"/>
          <w:highlight w:val="none"/>
        </w:rPr>
      </w:pPr>
    </w:p>
    <w:p>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p>
    <w:p>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hAnsi="Arial Narrow" w:eastAsia="华文新魏"/>
          <w:b/>
          <w:bCs/>
          <w:color w:val="auto"/>
          <w:sz w:val="100"/>
          <w:szCs w:val="100"/>
          <w:highlight w:val="none"/>
          <w:lang w:val="zh-CN"/>
        </w:rPr>
        <w:t>磋商文件</w:t>
      </w:r>
    </w:p>
    <w:p>
      <w:pPr>
        <w:keepNext/>
        <w:keepLines/>
        <w:autoSpaceDE w:val="0"/>
        <w:autoSpaceDN w:val="0"/>
        <w:adjustRightInd w:val="0"/>
        <w:spacing w:before="260" w:after="260" w:line="600" w:lineRule="exact"/>
        <w:ind w:right="210" w:firstLine="1080" w:firstLineChars="300"/>
        <w:jc w:val="both"/>
        <w:outlineLvl w:val="0"/>
        <w:rPr>
          <w:rFonts w:hint="eastAsia" w:ascii="宋体" w:hAnsi="宋体"/>
          <w:color w:val="auto"/>
          <w:sz w:val="36"/>
          <w:szCs w:val="36"/>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spacing w:line="360" w:lineRule="auto"/>
        <w:ind w:firstLine="420"/>
        <w:jc w:val="center"/>
        <w:rPr>
          <w:rFonts w:eastAsia="黑体"/>
          <w:color w:val="auto"/>
          <w:szCs w:val="21"/>
          <w:highlight w:val="none"/>
        </w:rPr>
      </w:pPr>
    </w:p>
    <w:p>
      <w:pPr>
        <w:autoSpaceDE w:val="0"/>
        <w:autoSpaceDN w:val="0"/>
        <w:adjustRightInd w:val="0"/>
        <w:jc w:val="center"/>
        <w:rPr>
          <w:color w:val="auto"/>
          <w:szCs w:val="21"/>
          <w:highlight w:val="none"/>
        </w:rPr>
      </w:pPr>
    </w:p>
    <w:p>
      <w:pPr>
        <w:pStyle w:val="10"/>
        <w:ind w:firstLine="420"/>
        <w:rPr>
          <w:color w:val="auto"/>
          <w:szCs w:val="21"/>
          <w:highlight w:val="none"/>
        </w:rPr>
      </w:pPr>
    </w:p>
    <w:p>
      <w:pPr>
        <w:pStyle w:val="13"/>
        <w:rPr>
          <w:color w:val="auto"/>
          <w:szCs w:val="21"/>
          <w:highlight w:val="none"/>
        </w:rPr>
      </w:pPr>
    </w:p>
    <w:p>
      <w:pPr>
        <w:autoSpaceDE w:val="0"/>
        <w:autoSpaceDN w:val="0"/>
        <w:adjustRightInd w:val="0"/>
        <w:spacing w:line="360" w:lineRule="auto"/>
        <w:jc w:val="both"/>
        <w:rPr>
          <w:color w:val="auto"/>
          <w:szCs w:val="21"/>
          <w:highlight w:val="none"/>
        </w:rPr>
      </w:pPr>
    </w:p>
    <w:p>
      <w:pPr>
        <w:autoSpaceDE w:val="0"/>
        <w:autoSpaceDN w:val="0"/>
        <w:adjustRightInd w:val="0"/>
        <w:spacing w:line="360" w:lineRule="auto"/>
        <w:rPr>
          <w:color w:val="auto"/>
          <w:szCs w:val="21"/>
          <w:highlight w:val="none"/>
        </w:rPr>
      </w:pPr>
    </w:p>
    <w:p>
      <w:pPr>
        <w:spacing w:line="500" w:lineRule="exact"/>
        <w:jc w:val="center"/>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南通市唐闸工人文化宫</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zh-CN"/>
        </w:rPr>
        <w:t>上海申邑工程咨询有限公司</w:t>
      </w:r>
    </w:p>
    <w:p>
      <w:pPr>
        <w:spacing w:line="500" w:lineRule="exact"/>
        <w:jc w:val="center"/>
        <w:rPr>
          <w:rFonts w:ascii="宋体" w:hAnsi="宋体"/>
          <w:color w:val="auto"/>
          <w:spacing w:val="20"/>
          <w:sz w:val="28"/>
          <w:szCs w:val="28"/>
          <w:highlight w:val="none"/>
        </w:rPr>
      </w:pPr>
      <w:r>
        <w:rPr>
          <w:rFonts w:hint="eastAsia" w:ascii="宋体" w:hAnsi="宋体"/>
          <w:color w:val="auto"/>
          <w:spacing w:val="20"/>
          <w:sz w:val="28"/>
          <w:szCs w:val="28"/>
          <w:highlight w:val="none"/>
        </w:rPr>
        <w:t>日期：</w:t>
      </w:r>
      <w:r>
        <w:rPr>
          <w:rFonts w:hint="eastAsia" w:ascii="宋体" w:hAnsi="宋体"/>
          <w:color w:val="auto"/>
          <w:spacing w:val="20"/>
          <w:sz w:val="28"/>
          <w:szCs w:val="28"/>
          <w:highlight w:val="none"/>
          <w:u w:val="single"/>
        </w:rPr>
        <w:t>20</w:t>
      </w:r>
      <w:r>
        <w:rPr>
          <w:rFonts w:hint="eastAsia" w:ascii="宋体" w:hAnsi="宋体"/>
          <w:color w:val="auto"/>
          <w:spacing w:val="20"/>
          <w:sz w:val="28"/>
          <w:szCs w:val="28"/>
          <w:highlight w:val="none"/>
          <w:u w:val="single"/>
          <w:lang w:val="en-US" w:eastAsia="zh-CN"/>
        </w:rPr>
        <w:t>26</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10</w:t>
      </w:r>
      <w:r>
        <w:rPr>
          <w:rFonts w:hint="eastAsia" w:ascii="宋体" w:hAnsi="宋体"/>
          <w:color w:val="auto"/>
          <w:spacing w:val="20"/>
          <w:sz w:val="28"/>
          <w:szCs w:val="28"/>
          <w:highlight w:val="none"/>
          <w:u w:val="single"/>
        </w:rPr>
        <w:t>日</w:t>
      </w:r>
    </w:p>
    <w:p>
      <w:pPr>
        <w:spacing w:line="500" w:lineRule="exact"/>
        <w:jc w:val="center"/>
        <w:rPr>
          <w:b/>
          <w:color w:val="auto"/>
          <w:sz w:val="44"/>
          <w:szCs w:val="44"/>
          <w:highlight w:val="none"/>
          <w:lang w:val="zh-CN"/>
        </w:rPr>
      </w:pPr>
    </w:p>
    <w:p>
      <w:pPr>
        <w:jc w:val="center"/>
        <w:rPr>
          <w:color w:val="auto"/>
          <w:sz w:val="36"/>
          <w:highlight w:val="none"/>
        </w:rPr>
      </w:pPr>
    </w:p>
    <w:p>
      <w:pPr>
        <w:spacing w:line="500" w:lineRule="exact"/>
        <w:rPr>
          <w:snapToGrid w:val="0"/>
          <w:color w:val="auto"/>
          <w:sz w:val="26"/>
          <w:szCs w:val="26"/>
          <w:highlight w:val="none"/>
        </w:rPr>
      </w:pPr>
    </w:p>
    <w:p>
      <w:pPr>
        <w:spacing w:line="500" w:lineRule="exact"/>
        <w:jc w:val="center"/>
        <w:rPr>
          <w:b/>
          <w:color w:val="auto"/>
          <w:w w:val="150"/>
          <w:sz w:val="38"/>
          <w:szCs w:val="38"/>
          <w:highlight w:val="none"/>
        </w:rPr>
      </w:pPr>
    </w:p>
    <w:p>
      <w:pPr>
        <w:spacing w:line="500" w:lineRule="exact"/>
        <w:jc w:val="center"/>
        <w:rPr>
          <w:b/>
          <w:color w:val="auto"/>
          <w:w w:val="150"/>
          <w:sz w:val="38"/>
          <w:szCs w:val="38"/>
          <w:highlight w:val="none"/>
        </w:rPr>
      </w:pPr>
      <w:r>
        <w:rPr>
          <w:b/>
          <w:color w:val="auto"/>
          <w:w w:val="150"/>
          <w:sz w:val="38"/>
          <w:szCs w:val="38"/>
          <w:highlight w:val="none"/>
        </w:rPr>
        <w:t>目录</w:t>
      </w:r>
    </w:p>
    <w:p>
      <w:pPr>
        <w:tabs>
          <w:tab w:val="left" w:pos="7740"/>
        </w:tabs>
        <w:spacing w:line="360" w:lineRule="auto"/>
        <w:rPr>
          <w:snapToGrid w:val="0"/>
          <w:color w:val="auto"/>
          <w:sz w:val="26"/>
          <w:szCs w:val="26"/>
          <w:highlight w:val="none"/>
        </w:rPr>
      </w:pPr>
    </w:p>
    <w:p>
      <w:pPr>
        <w:tabs>
          <w:tab w:val="left" w:pos="7740"/>
        </w:tabs>
        <w:spacing w:line="360" w:lineRule="auto"/>
        <w:rPr>
          <w:bCs/>
          <w:color w:val="auto"/>
          <w:sz w:val="32"/>
          <w:szCs w:val="32"/>
          <w:highlight w:val="none"/>
        </w:rPr>
      </w:pPr>
      <w:r>
        <w:rPr>
          <w:bCs/>
          <w:color w:val="auto"/>
          <w:sz w:val="32"/>
          <w:szCs w:val="32"/>
          <w:highlight w:val="none"/>
        </w:rPr>
        <w:t>第一部分竞争性磋商公告</w:t>
      </w:r>
    </w:p>
    <w:p>
      <w:pPr>
        <w:tabs>
          <w:tab w:val="left" w:pos="7740"/>
        </w:tabs>
        <w:spacing w:line="360" w:lineRule="auto"/>
        <w:rPr>
          <w:bCs/>
          <w:color w:val="auto"/>
          <w:sz w:val="32"/>
          <w:szCs w:val="32"/>
          <w:highlight w:val="none"/>
        </w:rPr>
      </w:pPr>
      <w:r>
        <w:rPr>
          <w:bCs/>
          <w:color w:val="auto"/>
          <w:sz w:val="32"/>
          <w:szCs w:val="32"/>
          <w:highlight w:val="none"/>
        </w:rPr>
        <w:t>第二部分磋商须知</w:t>
      </w:r>
    </w:p>
    <w:p>
      <w:pPr>
        <w:tabs>
          <w:tab w:val="left" w:pos="7740"/>
        </w:tabs>
        <w:spacing w:line="360" w:lineRule="auto"/>
        <w:rPr>
          <w:bCs/>
          <w:color w:val="auto"/>
          <w:sz w:val="32"/>
          <w:szCs w:val="32"/>
          <w:highlight w:val="none"/>
        </w:rPr>
      </w:pPr>
      <w:r>
        <w:rPr>
          <w:bCs/>
          <w:color w:val="auto"/>
          <w:sz w:val="32"/>
          <w:szCs w:val="32"/>
          <w:highlight w:val="none"/>
        </w:rPr>
        <w:t>第三部分项目需求说明</w:t>
      </w:r>
    </w:p>
    <w:p>
      <w:pPr>
        <w:tabs>
          <w:tab w:val="left" w:pos="7740"/>
        </w:tabs>
        <w:spacing w:line="360" w:lineRule="auto"/>
        <w:rPr>
          <w:bCs/>
          <w:color w:val="auto"/>
          <w:sz w:val="32"/>
          <w:szCs w:val="32"/>
          <w:highlight w:val="none"/>
        </w:rPr>
      </w:pPr>
      <w:r>
        <w:rPr>
          <w:bCs/>
          <w:color w:val="auto"/>
          <w:sz w:val="32"/>
          <w:szCs w:val="32"/>
          <w:highlight w:val="none"/>
        </w:rPr>
        <w:t>第四部分磋商程序和内容</w:t>
      </w:r>
    </w:p>
    <w:p>
      <w:pPr>
        <w:tabs>
          <w:tab w:val="left" w:pos="7740"/>
        </w:tabs>
        <w:spacing w:line="360" w:lineRule="auto"/>
        <w:rPr>
          <w:bCs/>
          <w:color w:val="auto"/>
          <w:sz w:val="32"/>
          <w:szCs w:val="32"/>
          <w:highlight w:val="none"/>
        </w:rPr>
      </w:pPr>
      <w:r>
        <w:rPr>
          <w:bCs/>
          <w:color w:val="auto"/>
          <w:sz w:val="32"/>
          <w:szCs w:val="32"/>
          <w:highlight w:val="none"/>
        </w:rPr>
        <w:t>第五部分</w:t>
      </w:r>
      <w:r>
        <w:rPr>
          <w:rFonts w:hint="eastAsia"/>
          <w:bCs/>
          <w:color w:val="auto"/>
          <w:sz w:val="32"/>
          <w:szCs w:val="32"/>
          <w:highlight w:val="none"/>
        </w:rPr>
        <w:t>合同签订与验收付款</w:t>
      </w:r>
    </w:p>
    <w:p>
      <w:pPr>
        <w:tabs>
          <w:tab w:val="left" w:pos="7740"/>
        </w:tabs>
        <w:spacing w:line="360" w:lineRule="auto"/>
        <w:rPr>
          <w:bCs/>
          <w:color w:val="auto"/>
          <w:sz w:val="32"/>
          <w:szCs w:val="32"/>
          <w:highlight w:val="none"/>
        </w:rPr>
      </w:pPr>
      <w:r>
        <w:rPr>
          <w:bCs/>
          <w:color w:val="auto"/>
          <w:sz w:val="32"/>
          <w:szCs w:val="32"/>
          <w:highlight w:val="none"/>
        </w:rPr>
        <w:t>第六部分质疑提出和处理</w:t>
      </w:r>
    </w:p>
    <w:p>
      <w:pPr>
        <w:tabs>
          <w:tab w:val="left" w:pos="7740"/>
        </w:tabs>
        <w:spacing w:line="360" w:lineRule="auto"/>
        <w:rPr>
          <w:bCs/>
          <w:color w:val="auto"/>
          <w:sz w:val="32"/>
          <w:szCs w:val="32"/>
          <w:highlight w:val="none"/>
        </w:rPr>
      </w:pPr>
      <w:r>
        <w:rPr>
          <w:bCs/>
          <w:color w:val="auto"/>
          <w:sz w:val="32"/>
          <w:szCs w:val="32"/>
          <w:highlight w:val="none"/>
        </w:rPr>
        <w:t>第七部分响应文件组成</w:t>
      </w:r>
    </w:p>
    <w:p>
      <w:pPr>
        <w:tabs>
          <w:tab w:val="left" w:pos="7740"/>
        </w:tabs>
        <w:spacing w:line="500" w:lineRule="exact"/>
        <w:rPr>
          <w:rFonts w:eastAsia="楷体_GB2312"/>
          <w:b/>
          <w:color w:val="auto"/>
          <w:spacing w:val="2"/>
          <w:sz w:val="32"/>
          <w:szCs w:val="32"/>
          <w:highlight w:val="none"/>
        </w:rPr>
      </w:pPr>
    </w:p>
    <w:p>
      <w:pPr>
        <w:spacing w:line="500" w:lineRule="exact"/>
        <w:rPr>
          <w:color w:val="auto"/>
          <w:sz w:val="32"/>
          <w:szCs w:val="32"/>
          <w:highlight w:val="none"/>
        </w:rPr>
      </w:pPr>
    </w:p>
    <w:p>
      <w:pPr>
        <w:adjustRightInd w:val="0"/>
        <w:snapToGrid w:val="0"/>
        <w:ind w:left="-158" w:leftChars="-75" w:right="-601" w:rightChars="-286"/>
        <w:rPr>
          <w:rFonts w:eastAsia="仿宋_GB2312"/>
          <w:b/>
          <w:color w:val="auto"/>
          <w:sz w:val="48"/>
          <w:szCs w:val="48"/>
          <w:highlight w:val="none"/>
        </w:rPr>
      </w:pPr>
    </w:p>
    <w:p>
      <w:pPr>
        <w:jc w:val="center"/>
        <w:rPr>
          <w:b/>
          <w:color w:val="auto"/>
          <w:sz w:val="36"/>
          <w:szCs w:val="36"/>
          <w:highlight w:val="none"/>
        </w:rPr>
        <w:sectPr>
          <w:headerReference r:id="rId3" w:type="default"/>
          <w:pgSz w:w="11906" w:h="16838"/>
          <w:pgMar w:top="1440" w:right="1700" w:bottom="1440" w:left="1800" w:header="851" w:footer="992" w:gutter="0"/>
          <w:cols w:space="720" w:num="1"/>
          <w:docGrid w:type="lines" w:linePitch="312" w:charSpace="0"/>
        </w:sectPr>
      </w:pPr>
    </w:p>
    <w:p>
      <w:pPr>
        <w:snapToGrid w:val="0"/>
        <w:spacing w:line="300" w:lineRule="auto"/>
        <w:jc w:val="center"/>
        <w:outlineLvl w:val="0"/>
        <w:rPr>
          <w:b/>
          <w:color w:val="auto"/>
          <w:sz w:val="36"/>
          <w:szCs w:val="36"/>
          <w:highlight w:val="none"/>
        </w:rPr>
      </w:pPr>
      <w:r>
        <w:rPr>
          <w:b/>
          <w:color w:val="auto"/>
          <w:sz w:val="36"/>
          <w:szCs w:val="36"/>
          <w:highlight w:val="none"/>
        </w:rPr>
        <w:t>第一部分竞争性磋商公告</w:t>
      </w:r>
    </w:p>
    <w:p>
      <w:pPr>
        <w:spacing w:line="240" w:lineRule="atLeast"/>
        <w:jc w:val="center"/>
        <w:rPr>
          <w:rFonts w:eastAsia="黑体"/>
          <w:color w:val="auto"/>
          <w:w w:val="90"/>
          <w:sz w:val="28"/>
          <w:szCs w:val="28"/>
          <w:highlight w:val="none"/>
        </w:rPr>
      </w:pPr>
      <w:bookmarkStart w:id="0" w:name="_Toc387526364"/>
      <w:bookmarkStart w:id="1" w:name="_Toc12939"/>
      <w:bookmarkStart w:id="2" w:name="_Toc387526168"/>
      <w:bookmarkStart w:id="3" w:name="_Toc387526272"/>
      <w:bookmarkStart w:id="4" w:name="OLE_LINK1"/>
      <w:bookmarkStart w:id="5" w:name="OLE_LINK2"/>
      <w:bookmarkStart w:id="6" w:name="OLE_LINK4"/>
      <w:bookmarkStart w:id="7" w:name="OLE_LINK3"/>
      <w:bookmarkStart w:id="8" w:name="OLE_LINK5"/>
      <w:bookmarkStart w:id="9" w:name="OLE_LINK6"/>
      <w:r>
        <w:rPr>
          <w:rFonts w:hint="eastAsia" w:eastAsia="黑体"/>
          <w:color w:val="auto"/>
          <w:w w:val="90"/>
          <w:sz w:val="28"/>
          <w:szCs w:val="28"/>
          <w:highlight w:val="none"/>
          <w:lang w:eastAsia="zh-CN"/>
        </w:rPr>
        <w:t>南通市唐闸工人文化宫保安、保洁服务采购项目</w:t>
      </w:r>
      <w:r>
        <w:rPr>
          <w:rFonts w:eastAsia="黑体"/>
          <w:color w:val="auto"/>
          <w:w w:val="90"/>
          <w:sz w:val="28"/>
          <w:szCs w:val="28"/>
          <w:highlight w:val="none"/>
        </w:rPr>
        <w:t>竞争性磋商公告</w:t>
      </w:r>
    </w:p>
    <w:p>
      <w:pPr>
        <w:snapToGrid w:val="0"/>
        <w:spacing w:line="360" w:lineRule="auto"/>
        <w:ind w:firstLine="480" w:firstLineChars="200"/>
        <w:jc w:val="left"/>
        <w:rPr>
          <w:color w:val="auto"/>
          <w:sz w:val="24"/>
          <w:highlight w:val="none"/>
          <w:lang w:val="zh-CN"/>
        </w:rPr>
      </w:pPr>
      <w:r>
        <w:rPr>
          <w:rFonts w:hint="eastAsia"/>
          <w:color w:val="auto"/>
          <w:sz w:val="24"/>
          <w:highlight w:val="none"/>
          <w:lang w:val="zh-CN"/>
        </w:rPr>
        <w:t>上海申邑工程咨询有限公司</w:t>
      </w:r>
      <w:r>
        <w:rPr>
          <w:color w:val="auto"/>
          <w:sz w:val="24"/>
          <w:highlight w:val="none"/>
          <w:lang w:val="zh-CN"/>
        </w:rPr>
        <w:t>受</w:t>
      </w:r>
      <w:r>
        <w:rPr>
          <w:rFonts w:hint="eastAsia"/>
          <w:color w:val="auto"/>
          <w:sz w:val="24"/>
          <w:highlight w:val="none"/>
          <w:lang w:val="zh-CN"/>
        </w:rPr>
        <w:t>南通市唐闸工人文化宫</w:t>
      </w:r>
      <w:r>
        <w:rPr>
          <w:color w:val="auto"/>
          <w:sz w:val="24"/>
          <w:highlight w:val="none"/>
          <w:lang w:val="zh-CN"/>
        </w:rPr>
        <w:t>（下称采购人）委托，就</w:t>
      </w:r>
      <w:r>
        <w:rPr>
          <w:rFonts w:hint="eastAsia"/>
          <w:color w:val="auto"/>
          <w:sz w:val="24"/>
          <w:highlight w:val="none"/>
          <w:lang w:val="zh-CN"/>
        </w:rPr>
        <w:t>南通市唐闸工人文化宫保安、保洁服务采购项目</w:t>
      </w:r>
      <w:r>
        <w:rPr>
          <w:color w:val="auto"/>
          <w:sz w:val="24"/>
          <w:highlight w:val="none"/>
          <w:lang w:val="zh-CN"/>
        </w:rPr>
        <w:t>实施竞争性磋商方式组织采购，现公告如下：</w:t>
      </w:r>
    </w:p>
    <w:tbl>
      <w:tblPr>
        <w:tblStyle w:val="16"/>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9345" w:type="dxa"/>
          </w:tcPr>
          <w:p>
            <w:pPr>
              <w:spacing w:line="360" w:lineRule="auto"/>
              <w:ind w:left="53"/>
              <w:jc w:val="left"/>
              <w:rPr>
                <w:color w:val="auto"/>
                <w:sz w:val="24"/>
                <w:highlight w:val="none"/>
              </w:rPr>
            </w:pPr>
            <w:r>
              <w:rPr>
                <w:color w:val="auto"/>
                <w:sz w:val="24"/>
                <w:highlight w:val="none"/>
              </w:rPr>
              <w:t>项目概况</w:t>
            </w:r>
          </w:p>
          <w:p>
            <w:pPr>
              <w:spacing w:line="360" w:lineRule="auto"/>
              <w:ind w:left="53" w:firstLine="480" w:firstLineChars="200"/>
              <w:jc w:val="left"/>
              <w:rPr>
                <w:color w:val="auto"/>
                <w:sz w:val="24"/>
                <w:highlight w:val="none"/>
              </w:rPr>
            </w:pPr>
            <w:r>
              <w:rPr>
                <w:rFonts w:hint="eastAsia"/>
                <w:color w:val="auto"/>
                <w:sz w:val="24"/>
                <w:highlight w:val="none"/>
                <w:u w:val="single"/>
                <w:lang w:eastAsia="zh-CN"/>
              </w:rPr>
              <w:t>南通市唐闸工人文化宫保安、保洁服务采购项目</w:t>
            </w:r>
            <w:r>
              <w:rPr>
                <w:color w:val="auto"/>
                <w:sz w:val="24"/>
                <w:highlight w:val="none"/>
                <w:lang w:val="zh-CN"/>
              </w:rPr>
              <w:t>的潜在供应商在</w:t>
            </w:r>
            <w:r>
              <w:rPr>
                <w:rFonts w:hint="eastAsia"/>
                <w:color w:val="auto"/>
                <w:sz w:val="24"/>
                <w:highlight w:val="none"/>
                <w:u w:val="single"/>
                <w:lang w:val="zh-CN"/>
              </w:rPr>
              <w:t>南通工会网（http://www.ntzgh.org/）</w:t>
            </w:r>
            <w:r>
              <w:rPr>
                <w:color w:val="auto"/>
                <w:sz w:val="24"/>
                <w:highlight w:val="none"/>
                <w:lang w:val="zh-CN"/>
              </w:rPr>
              <w:t>获取采购文件，并于</w:t>
            </w:r>
            <w:r>
              <w:rPr>
                <w:color w:val="auto"/>
                <w:sz w:val="24"/>
                <w:highlight w:val="none"/>
                <w:u w:val="single"/>
                <w:lang w:val="zh-CN"/>
              </w:rPr>
              <w:t xml:space="preserve"> </w:t>
            </w:r>
            <w:r>
              <w:rPr>
                <w:rFonts w:hint="eastAsia"/>
                <w:color w:val="auto"/>
                <w:sz w:val="24"/>
                <w:highlight w:val="none"/>
                <w:u w:val="single"/>
                <w:lang w:val="zh-CN"/>
              </w:rPr>
              <w:t>202</w:t>
            </w:r>
            <w:r>
              <w:rPr>
                <w:rFonts w:hint="eastAsia"/>
                <w:color w:val="auto"/>
                <w:sz w:val="24"/>
                <w:highlight w:val="none"/>
                <w:u w:val="single"/>
                <w:lang w:val="en-US" w:eastAsia="zh-CN"/>
              </w:rPr>
              <w:t>6</w:t>
            </w:r>
            <w:r>
              <w:rPr>
                <w:color w:val="auto"/>
                <w:sz w:val="24"/>
                <w:highlight w:val="none"/>
                <w:u w:val="single"/>
                <w:lang w:val="zh-CN"/>
              </w:rPr>
              <w:t xml:space="preserve"> </w:t>
            </w:r>
            <w:r>
              <w:rPr>
                <w:color w:val="auto"/>
                <w:sz w:val="24"/>
                <w:highlight w:val="none"/>
                <w:lang w:val="zh-CN"/>
              </w:rPr>
              <w:t>年</w:t>
            </w:r>
            <w:r>
              <w:rPr>
                <w:color w:val="auto"/>
                <w:sz w:val="24"/>
                <w:highlight w:val="none"/>
                <w:u w:val="single"/>
                <w:lang w:val="zh-CN"/>
              </w:rPr>
              <w:t xml:space="preserve"> </w:t>
            </w:r>
            <w:r>
              <w:rPr>
                <w:rFonts w:hint="eastAsia"/>
                <w:color w:val="auto"/>
                <w:sz w:val="24"/>
                <w:highlight w:val="none"/>
                <w:u w:val="single"/>
                <w:lang w:val="en-US" w:eastAsia="zh-CN"/>
              </w:rPr>
              <w:t xml:space="preserve"> 4 </w:t>
            </w:r>
            <w:r>
              <w:rPr>
                <w:rFonts w:hint="eastAsia"/>
                <w:color w:val="auto"/>
                <w:sz w:val="24"/>
                <w:highlight w:val="none"/>
                <w:u w:val="single"/>
              </w:rPr>
              <w:t xml:space="preserve"> </w:t>
            </w:r>
            <w:r>
              <w:rPr>
                <w:color w:val="auto"/>
                <w:sz w:val="24"/>
                <w:highlight w:val="none"/>
                <w:lang w:val="zh-CN"/>
              </w:rPr>
              <w:t>月</w:t>
            </w:r>
            <w:r>
              <w:rPr>
                <w:rFonts w:hint="eastAsia"/>
                <w:color w:val="auto"/>
                <w:sz w:val="24"/>
                <w:highlight w:val="none"/>
                <w:u w:val="single"/>
                <w:lang w:val="en-US" w:eastAsia="zh-CN"/>
              </w:rPr>
              <w:t>21</w:t>
            </w:r>
            <w:r>
              <w:rPr>
                <w:color w:val="auto"/>
                <w:sz w:val="24"/>
                <w:highlight w:val="none"/>
                <w:lang w:val="zh-CN"/>
              </w:rPr>
              <w:t>日</w:t>
            </w:r>
            <w:r>
              <w:rPr>
                <w:rFonts w:hint="eastAsia"/>
                <w:color w:val="auto"/>
                <w:sz w:val="24"/>
                <w:highlight w:val="none"/>
                <w:u w:val="single"/>
              </w:rPr>
              <w:t xml:space="preserve"> </w:t>
            </w:r>
            <w:r>
              <w:rPr>
                <w:rFonts w:hint="eastAsia"/>
                <w:color w:val="auto"/>
                <w:sz w:val="24"/>
                <w:highlight w:val="none"/>
                <w:u w:val="single"/>
                <w:lang w:val="en-US" w:eastAsia="zh-CN"/>
              </w:rPr>
              <w:t xml:space="preserve">14 </w:t>
            </w:r>
            <w:r>
              <w:rPr>
                <w:rFonts w:hint="eastAsia"/>
                <w:color w:val="auto"/>
                <w:sz w:val="24"/>
                <w:highlight w:val="none"/>
                <w:u w:val="none"/>
                <w:lang w:val="en-US" w:eastAsia="zh-CN"/>
              </w:rPr>
              <w:t>时</w:t>
            </w:r>
            <w:r>
              <w:rPr>
                <w:rFonts w:hint="eastAsia"/>
                <w:color w:val="auto"/>
                <w:sz w:val="24"/>
                <w:highlight w:val="none"/>
                <w:u w:val="single"/>
                <w:lang w:val="en-US" w:eastAsia="zh-CN"/>
              </w:rPr>
              <w:t>00分</w:t>
            </w:r>
            <w:r>
              <w:rPr>
                <w:color w:val="auto"/>
                <w:sz w:val="24"/>
                <w:highlight w:val="none"/>
                <w:lang w:val="zh-CN"/>
              </w:rPr>
              <w:t>（北京时间）提交响应文件。</w:t>
            </w:r>
          </w:p>
        </w:tc>
      </w:tr>
    </w:tbl>
    <w:p>
      <w:pPr>
        <w:spacing w:line="360" w:lineRule="auto"/>
        <w:ind w:firstLine="480" w:firstLineChars="200"/>
        <w:jc w:val="left"/>
        <w:rPr>
          <w:color w:val="auto"/>
          <w:sz w:val="24"/>
          <w:highlight w:val="none"/>
        </w:rPr>
      </w:pPr>
      <w:r>
        <w:rPr>
          <w:color w:val="auto"/>
          <w:sz w:val="24"/>
          <w:highlight w:val="none"/>
        </w:rPr>
        <w:t>一、项目基本情况</w:t>
      </w:r>
    </w:p>
    <w:p>
      <w:pPr>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lang w:val="en-US" w:eastAsia="zh-CN"/>
        </w:rPr>
        <w:t>1</w:t>
      </w:r>
      <w:r>
        <w:rPr>
          <w:color w:val="auto"/>
          <w:sz w:val="24"/>
          <w:highlight w:val="none"/>
        </w:rPr>
        <w:t>、项目名称：</w:t>
      </w:r>
      <w:r>
        <w:rPr>
          <w:rFonts w:hint="eastAsia"/>
          <w:color w:val="auto"/>
          <w:sz w:val="24"/>
          <w:highlight w:val="none"/>
          <w:lang w:eastAsia="zh-CN"/>
        </w:rPr>
        <w:t>南通市唐闸工人文化宫保安、保洁服务采购项目</w:t>
      </w:r>
    </w:p>
    <w:p>
      <w:pPr>
        <w:spacing w:line="360" w:lineRule="auto"/>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、采购方式：竞争性磋商</w:t>
      </w:r>
    </w:p>
    <w:p>
      <w:pPr>
        <w:spacing w:line="360" w:lineRule="auto"/>
        <w:ind w:firstLine="480" w:firstLineChars="200"/>
        <w:jc w:val="left"/>
        <w:rPr>
          <w:rFonts w:hAnsi="宋体"/>
          <w:color w:val="auto"/>
          <w:sz w:val="24"/>
          <w:highlight w:val="none"/>
        </w:rPr>
      </w:pPr>
      <w:r>
        <w:rPr>
          <w:rFonts w:hint="eastAsia"/>
          <w:color w:val="auto"/>
          <w:sz w:val="24"/>
          <w:highlight w:val="none"/>
          <w:lang w:val="en-US" w:eastAsia="zh-CN"/>
        </w:rPr>
        <w:t>3</w:t>
      </w:r>
      <w:r>
        <w:rPr>
          <w:color w:val="auto"/>
          <w:sz w:val="24"/>
          <w:highlight w:val="none"/>
        </w:rPr>
        <w:t>、预算金额：</w:t>
      </w:r>
      <w:bookmarkEnd w:id="0"/>
      <w:bookmarkEnd w:id="1"/>
      <w:bookmarkEnd w:id="2"/>
      <w:bookmarkEnd w:id="3"/>
      <w:bookmarkStart w:id="10" w:name="_Toc387526169"/>
      <w:bookmarkStart w:id="11" w:name="_Toc387526365"/>
      <w:bookmarkStart w:id="12" w:name="_Toc387526273"/>
      <w:bookmarkStart w:id="13" w:name="_Toc20597"/>
      <w:r>
        <w:rPr>
          <w:rFonts w:hint="eastAsia"/>
          <w:color w:val="auto"/>
          <w:sz w:val="24"/>
          <w:highlight w:val="none"/>
          <w:lang w:val="en-US" w:eastAsia="zh-CN"/>
        </w:rPr>
        <w:t>90</w:t>
      </w:r>
      <w:r>
        <w:rPr>
          <w:rFonts w:hint="eastAsia"/>
          <w:color w:val="auto"/>
          <w:sz w:val="24"/>
          <w:highlight w:val="none"/>
        </w:rPr>
        <w:t>万元</w:t>
      </w:r>
    </w:p>
    <w:p>
      <w:pPr>
        <w:pStyle w:val="10"/>
        <w:ind w:left="0" w:leftChars="0" w:firstLine="480"/>
        <w:rPr>
          <w:color w:val="auto"/>
          <w:highlight w:val="none"/>
        </w:rPr>
      </w:pPr>
      <w:r>
        <w:rPr>
          <w:rFonts w:hint="eastAsia" w:hAnsi="宋体"/>
          <w:color w:val="auto"/>
          <w:sz w:val="24"/>
          <w:highlight w:val="none"/>
          <w:lang w:val="en-US" w:eastAsia="zh-CN"/>
        </w:rPr>
        <w:t>4</w:t>
      </w:r>
      <w:r>
        <w:rPr>
          <w:rFonts w:hint="eastAsia" w:hAnsi="宋体"/>
          <w:color w:val="auto"/>
          <w:sz w:val="24"/>
          <w:highlight w:val="none"/>
        </w:rPr>
        <w:t>、最高限价：</w:t>
      </w:r>
      <w:r>
        <w:rPr>
          <w:rFonts w:hint="eastAsia" w:hAnsi="宋体"/>
          <w:color w:val="auto"/>
          <w:sz w:val="24"/>
          <w:highlight w:val="none"/>
          <w:lang w:val="en-US" w:eastAsia="zh-CN"/>
        </w:rPr>
        <w:t>90</w:t>
      </w:r>
      <w:r>
        <w:rPr>
          <w:rFonts w:hint="eastAsia" w:hAnsi="宋体"/>
          <w:color w:val="auto"/>
          <w:sz w:val="24"/>
          <w:highlight w:val="none"/>
        </w:rPr>
        <w:t>万元，</w:t>
      </w:r>
      <w:r>
        <w:rPr>
          <w:color w:val="auto"/>
          <w:sz w:val="24"/>
          <w:highlight w:val="none"/>
        </w:rPr>
        <w:t>最</w:t>
      </w:r>
      <w:r>
        <w:rPr>
          <w:rFonts w:hAnsi="宋体"/>
          <w:color w:val="auto"/>
          <w:sz w:val="24"/>
          <w:highlight w:val="none"/>
        </w:rPr>
        <w:t>终报价超过</w:t>
      </w:r>
      <w:r>
        <w:rPr>
          <w:rFonts w:hint="eastAsia" w:hAnsi="宋体"/>
          <w:color w:val="auto"/>
          <w:sz w:val="24"/>
          <w:highlight w:val="none"/>
        </w:rPr>
        <w:t>最高限价</w:t>
      </w:r>
      <w:r>
        <w:rPr>
          <w:rFonts w:hAnsi="宋体"/>
          <w:color w:val="auto"/>
          <w:sz w:val="24"/>
          <w:highlight w:val="none"/>
        </w:rPr>
        <w:t>的为无效响应文件。</w:t>
      </w:r>
    </w:p>
    <w:p>
      <w:pPr>
        <w:spacing w:line="360" w:lineRule="auto"/>
        <w:ind w:firstLine="480" w:firstLineChars="200"/>
        <w:jc w:val="left"/>
        <w:rPr>
          <w:color w:val="auto"/>
          <w:sz w:val="24"/>
          <w:highlight w:val="none"/>
        </w:rPr>
      </w:pPr>
      <w:r>
        <w:rPr>
          <w:rFonts w:hint="eastAsia"/>
          <w:color w:val="auto"/>
          <w:sz w:val="24"/>
          <w:highlight w:val="none"/>
          <w:lang w:val="en-US" w:eastAsia="zh-CN"/>
        </w:rPr>
        <w:t>5</w:t>
      </w:r>
      <w:r>
        <w:rPr>
          <w:color w:val="auto"/>
          <w:sz w:val="24"/>
          <w:highlight w:val="none"/>
        </w:rPr>
        <w:t>、采购需求：具体详见磋商文件第三部分项目需求。</w:t>
      </w:r>
    </w:p>
    <w:p>
      <w:pPr>
        <w:spacing w:line="360" w:lineRule="auto"/>
        <w:ind w:firstLine="480" w:firstLineChars="200"/>
        <w:jc w:val="left"/>
        <w:rPr>
          <w:rFonts w:hint="default"/>
          <w:color w:val="auto"/>
          <w:sz w:val="24"/>
          <w:highlight w:val="none"/>
          <w:u w:val="none"/>
          <w:lang w:val="en-US"/>
        </w:rPr>
      </w:pPr>
      <w:r>
        <w:rPr>
          <w:rFonts w:hint="eastAsia"/>
          <w:color w:val="auto"/>
          <w:sz w:val="24"/>
          <w:highlight w:val="none"/>
          <w:u w:val="none"/>
          <w:lang w:val="en-US" w:eastAsia="zh-CN"/>
        </w:rPr>
        <w:t>6</w:t>
      </w:r>
      <w:r>
        <w:rPr>
          <w:color w:val="auto"/>
          <w:sz w:val="24"/>
          <w:highlight w:val="none"/>
          <w:u w:val="none"/>
        </w:rPr>
        <w:t>、合同履行期限：</w:t>
      </w:r>
      <w:r>
        <w:rPr>
          <w:color w:val="auto"/>
          <w:sz w:val="24"/>
          <w:highlight w:val="none"/>
        </w:rPr>
        <w:t>具体详见磋商文件第三部分项目需求</w:t>
      </w:r>
      <w:r>
        <w:rPr>
          <w:rFonts w:hint="eastAsia" w:ascii="Arial" w:hAnsi="Arial" w:cs="Arial"/>
          <w:color w:val="auto"/>
          <w:sz w:val="24"/>
          <w:highlight w:val="none"/>
          <w:u w:val="none"/>
          <w:lang w:val="en-US" w:eastAsia="zh-CN"/>
        </w:rPr>
        <w:t>。</w:t>
      </w:r>
    </w:p>
    <w:p>
      <w:pPr>
        <w:spacing w:line="360" w:lineRule="auto"/>
        <w:ind w:firstLine="480" w:firstLineChars="200"/>
        <w:jc w:val="left"/>
        <w:rPr>
          <w:color w:val="auto"/>
          <w:sz w:val="24"/>
          <w:highlight w:val="none"/>
        </w:rPr>
      </w:pPr>
      <w:r>
        <w:rPr>
          <w:rFonts w:hint="eastAsia"/>
          <w:color w:val="auto"/>
          <w:sz w:val="24"/>
          <w:highlight w:val="none"/>
          <w:lang w:val="en-US" w:eastAsia="zh-CN"/>
        </w:rPr>
        <w:t>7</w:t>
      </w:r>
      <w:r>
        <w:rPr>
          <w:color w:val="auto"/>
          <w:sz w:val="24"/>
          <w:highlight w:val="none"/>
        </w:rPr>
        <w:t>、本项目不接受联合体。</w:t>
      </w:r>
    </w:p>
    <w:bookmarkEnd w:id="10"/>
    <w:bookmarkEnd w:id="11"/>
    <w:bookmarkEnd w:id="12"/>
    <w:bookmarkEnd w:id="13"/>
    <w:p>
      <w:pPr>
        <w:spacing w:line="360" w:lineRule="auto"/>
        <w:ind w:firstLine="480" w:firstLineChars="200"/>
        <w:jc w:val="left"/>
        <w:rPr>
          <w:color w:val="auto"/>
          <w:sz w:val="24"/>
          <w:highlight w:val="none"/>
        </w:rPr>
      </w:pPr>
      <w:r>
        <w:rPr>
          <w:color w:val="auto"/>
          <w:sz w:val="24"/>
          <w:highlight w:val="none"/>
        </w:rPr>
        <w:t>二、申请人的资格要求：</w:t>
      </w:r>
    </w:p>
    <w:p>
      <w:pPr>
        <w:spacing w:line="360" w:lineRule="auto"/>
        <w:ind w:firstLine="480" w:firstLineChars="200"/>
        <w:jc w:val="left"/>
        <w:rPr>
          <w:rFonts w:hint="eastAsia"/>
          <w:color w:val="auto"/>
          <w:sz w:val="24"/>
          <w:highlight w:val="none"/>
        </w:rPr>
      </w:pPr>
      <w:r>
        <w:rPr>
          <w:rFonts w:hint="eastAsia"/>
          <w:color w:val="auto"/>
          <w:sz w:val="24"/>
          <w:highlight w:val="none"/>
        </w:rPr>
        <w:t>1.满足《中华人民共和国政府采购法》第二十二条规定；</w:t>
      </w:r>
    </w:p>
    <w:p>
      <w:pPr>
        <w:spacing w:line="360" w:lineRule="auto"/>
        <w:ind w:firstLine="480" w:firstLineChars="200"/>
        <w:jc w:val="left"/>
        <w:rPr>
          <w:rFonts w:hint="eastAsia"/>
          <w:color w:val="auto"/>
          <w:sz w:val="24"/>
          <w:highlight w:val="none"/>
        </w:rPr>
      </w:pPr>
      <w:r>
        <w:rPr>
          <w:rFonts w:hint="eastAsia"/>
          <w:color w:val="auto"/>
          <w:sz w:val="24"/>
          <w:highlight w:val="none"/>
        </w:rPr>
        <w:t>2.未被“信用中国”网站（www.creditchina.gov.cn）、“中国政府采购网”（www.ccgp.gov.cn）列入失信被执行人、重大税收违法案件当事人名单、政府采购严重违法失信行为记录名单；</w:t>
      </w:r>
    </w:p>
    <w:p>
      <w:pPr>
        <w:spacing w:line="360" w:lineRule="auto"/>
        <w:ind w:firstLine="480" w:firstLineChars="200"/>
        <w:jc w:val="left"/>
        <w:rPr>
          <w:rFonts w:hint="eastAsia"/>
          <w:color w:val="auto"/>
          <w:sz w:val="24"/>
          <w:highlight w:val="none"/>
        </w:rPr>
      </w:pPr>
      <w:r>
        <w:rPr>
          <w:rFonts w:hint="eastAsia"/>
          <w:color w:val="auto"/>
          <w:sz w:val="24"/>
          <w:highlight w:val="none"/>
        </w:rPr>
        <w:t>3.落实政府采购政策需满足的资格要求：/</w:t>
      </w:r>
    </w:p>
    <w:p>
      <w:pPr>
        <w:spacing w:line="360" w:lineRule="auto"/>
        <w:ind w:firstLine="480" w:firstLineChars="200"/>
        <w:jc w:val="left"/>
        <w:rPr>
          <w:color w:val="auto"/>
          <w:sz w:val="24"/>
          <w:highlight w:val="none"/>
        </w:rPr>
      </w:pPr>
      <w:r>
        <w:rPr>
          <w:rFonts w:hint="eastAsia"/>
          <w:color w:val="auto"/>
          <w:sz w:val="24"/>
          <w:highlight w:val="none"/>
        </w:rPr>
        <w:t>4.本项目的特定资格要求：①须提供保安4人的身份证复印件及公安部门颁发的《保安员证》复印件、其中2人消防部门颁发的《建(构)筑物消防证》复印件；②须提供保洁</w:t>
      </w:r>
      <w:r>
        <w:rPr>
          <w:rFonts w:hint="eastAsia"/>
          <w:color w:val="auto"/>
          <w:sz w:val="24"/>
          <w:highlight w:val="none"/>
          <w:lang w:val="en-US" w:eastAsia="zh-CN"/>
        </w:rPr>
        <w:t>4</w:t>
      </w:r>
      <w:r>
        <w:rPr>
          <w:rFonts w:hint="eastAsia"/>
          <w:color w:val="auto"/>
          <w:sz w:val="24"/>
          <w:highlight w:val="none"/>
        </w:rPr>
        <w:t>人的身份证复印件和岗位培训资料。</w:t>
      </w:r>
    </w:p>
    <w:p>
      <w:pPr>
        <w:spacing w:line="360" w:lineRule="auto"/>
        <w:ind w:firstLine="482" w:firstLineChars="200"/>
        <w:jc w:val="left"/>
        <w:rPr>
          <w:color w:val="auto"/>
          <w:sz w:val="24"/>
          <w:highlight w:val="none"/>
        </w:rPr>
      </w:pPr>
      <w:r>
        <w:rPr>
          <w:b/>
          <w:color w:val="auto"/>
          <w:sz w:val="24"/>
          <w:highlight w:val="none"/>
        </w:rPr>
        <w:t>三</w:t>
      </w:r>
      <w:r>
        <w:rPr>
          <w:color w:val="auto"/>
          <w:sz w:val="24"/>
          <w:highlight w:val="none"/>
        </w:rPr>
        <w:t>、获取采购文件</w:t>
      </w:r>
    </w:p>
    <w:p>
      <w:pPr>
        <w:shd w:val="clear" w:color="auto" w:fill="FFFFFF"/>
        <w:spacing w:line="360" w:lineRule="auto"/>
        <w:ind w:firstLine="480" w:firstLineChars="200"/>
        <w:rPr>
          <w:color w:val="auto"/>
          <w:sz w:val="24"/>
          <w:highlight w:val="none"/>
        </w:rPr>
      </w:pPr>
      <w:bookmarkStart w:id="14" w:name="_Toc387526370"/>
      <w:bookmarkStart w:id="15" w:name="_Toc387526278"/>
      <w:bookmarkStart w:id="16" w:name="_Toc30068"/>
      <w:bookmarkStart w:id="17" w:name="_Toc387526174"/>
      <w:bookmarkStart w:id="18" w:name="_Toc401557586"/>
      <w:r>
        <w:rPr>
          <w:color w:val="auto"/>
          <w:sz w:val="24"/>
          <w:highlight w:val="none"/>
        </w:rPr>
        <w:t>1、获取时间：</w:t>
      </w:r>
      <w:r>
        <w:rPr>
          <w:color w:val="auto"/>
          <w:kern w:val="0"/>
          <w:sz w:val="24"/>
          <w:highlight w:val="none"/>
          <w:u w:val="single"/>
        </w:rPr>
        <w:t>自本磋商公告发布之日起</w:t>
      </w:r>
      <w:r>
        <w:rPr>
          <w:rFonts w:hint="eastAsia"/>
          <w:color w:val="auto"/>
          <w:kern w:val="0"/>
          <w:sz w:val="24"/>
          <w:highlight w:val="none"/>
          <w:u w:val="single"/>
          <w:lang w:val="en-US" w:eastAsia="zh-CN"/>
        </w:rPr>
        <w:t>至2026年4月21日</w:t>
      </w:r>
      <w:r>
        <w:rPr>
          <w:color w:val="auto"/>
          <w:kern w:val="0"/>
          <w:sz w:val="24"/>
          <w:highlight w:val="none"/>
        </w:rPr>
        <w:t>。</w:t>
      </w:r>
    </w:p>
    <w:p>
      <w:pPr>
        <w:widowControl/>
        <w:spacing w:line="360" w:lineRule="auto"/>
        <w:ind w:firstLine="480" w:firstLineChars="200"/>
        <w:jc w:val="left"/>
        <w:rPr>
          <w:color w:val="auto"/>
          <w:kern w:val="0"/>
          <w:sz w:val="24"/>
          <w:highlight w:val="none"/>
        </w:rPr>
      </w:pPr>
      <w:bookmarkStart w:id="19" w:name="_Toc387526369"/>
      <w:bookmarkStart w:id="20" w:name="_Toc387526173"/>
      <w:bookmarkStart w:id="21" w:name="_Toc387526277"/>
      <w:r>
        <w:rPr>
          <w:color w:val="auto"/>
          <w:kern w:val="0"/>
          <w:sz w:val="24"/>
          <w:highlight w:val="none"/>
        </w:rPr>
        <w:t>2、获取方式：本项目资格审查采用资格后审方式，无报名环节，供应商自行下载磋商文件、答疑等磋商资料。</w:t>
      </w:r>
      <w:bookmarkEnd w:id="19"/>
      <w:bookmarkEnd w:id="20"/>
      <w:bookmarkEnd w:id="21"/>
    </w:p>
    <w:p>
      <w:pPr>
        <w:spacing w:line="360" w:lineRule="auto"/>
        <w:ind w:firstLine="480" w:firstLineChars="200"/>
        <w:jc w:val="left"/>
        <w:rPr>
          <w:color w:val="auto"/>
          <w:sz w:val="24"/>
          <w:highlight w:val="none"/>
        </w:rPr>
      </w:pPr>
      <w:r>
        <w:rPr>
          <w:color w:val="auto"/>
          <w:sz w:val="24"/>
          <w:highlight w:val="none"/>
        </w:rPr>
        <w:t>四、响应</w:t>
      </w:r>
      <w:bookmarkEnd w:id="14"/>
      <w:bookmarkEnd w:id="15"/>
      <w:bookmarkEnd w:id="16"/>
      <w:bookmarkEnd w:id="17"/>
      <w:bookmarkEnd w:id="18"/>
      <w:r>
        <w:rPr>
          <w:color w:val="auto"/>
          <w:sz w:val="24"/>
          <w:highlight w:val="none"/>
        </w:rPr>
        <w:t>文件提交</w:t>
      </w:r>
    </w:p>
    <w:p>
      <w:pPr>
        <w:widowControl/>
        <w:spacing w:line="360" w:lineRule="auto"/>
        <w:ind w:firstLine="480" w:firstLineChars="200"/>
        <w:jc w:val="left"/>
        <w:rPr>
          <w:b/>
          <w:color w:val="auto"/>
          <w:sz w:val="24"/>
          <w:highlight w:val="none"/>
          <w:u w:val="single"/>
        </w:rPr>
      </w:pPr>
      <w:r>
        <w:rPr>
          <w:color w:val="auto"/>
          <w:kern w:val="0"/>
          <w:sz w:val="24"/>
          <w:highlight w:val="none"/>
        </w:rPr>
        <w:t>1、截止时间：</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4</w:t>
      </w:r>
      <w:r>
        <w:rPr>
          <w:b/>
          <w:color w:val="auto"/>
          <w:sz w:val="24"/>
          <w:highlight w:val="none"/>
          <w:u w:val="single"/>
        </w:rPr>
        <w:t>月</w:t>
      </w:r>
      <w:r>
        <w:rPr>
          <w:rFonts w:hint="eastAsia"/>
          <w:b/>
          <w:color w:val="auto"/>
          <w:sz w:val="24"/>
          <w:highlight w:val="none"/>
          <w:u w:val="single"/>
          <w:lang w:val="en-US" w:eastAsia="zh-CN"/>
        </w:rPr>
        <w:t>21</w:t>
      </w:r>
      <w:r>
        <w:rPr>
          <w:b/>
          <w:color w:val="auto"/>
          <w:sz w:val="24"/>
          <w:highlight w:val="none"/>
          <w:u w:val="single"/>
        </w:rPr>
        <w:t>日</w:t>
      </w:r>
      <w:r>
        <w:rPr>
          <w:rFonts w:hint="eastAsia"/>
          <w:b/>
          <w:color w:val="auto"/>
          <w:sz w:val="24"/>
          <w:highlight w:val="none"/>
          <w:u w:val="single"/>
          <w:lang w:val="en-US" w:eastAsia="zh-CN"/>
        </w:rPr>
        <w:t>14</w:t>
      </w:r>
      <w:r>
        <w:rPr>
          <w:b/>
          <w:color w:val="auto"/>
          <w:sz w:val="24"/>
          <w:highlight w:val="none"/>
          <w:u w:val="single"/>
        </w:rPr>
        <w:t>时</w:t>
      </w:r>
      <w:r>
        <w:rPr>
          <w:rFonts w:hint="eastAsia"/>
          <w:b/>
          <w:color w:val="auto"/>
          <w:sz w:val="24"/>
          <w:highlight w:val="none"/>
          <w:u w:val="single"/>
          <w:lang w:val="en-US" w:eastAsia="zh-CN"/>
        </w:rPr>
        <w:t>00分</w:t>
      </w:r>
      <w:r>
        <w:rPr>
          <w:color w:val="auto"/>
          <w:sz w:val="24"/>
          <w:highlight w:val="none"/>
        </w:rPr>
        <w:t>；</w:t>
      </w:r>
    </w:p>
    <w:p>
      <w:pPr>
        <w:widowControl/>
        <w:spacing w:line="360" w:lineRule="auto"/>
        <w:ind w:firstLine="480" w:firstLineChars="200"/>
        <w:jc w:val="left"/>
        <w:rPr>
          <w:color w:val="auto"/>
          <w:kern w:val="0"/>
          <w:sz w:val="24"/>
          <w:highlight w:val="none"/>
          <w:u w:val="single"/>
        </w:rPr>
      </w:pPr>
      <w:r>
        <w:rPr>
          <w:color w:val="auto"/>
          <w:kern w:val="0"/>
          <w:sz w:val="24"/>
          <w:highlight w:val="none"/>
        </w:rPr>
        <w:t>2、地点：</w:t>
      </w:r>
      <w:r>
        <w:rPr>
          <w:rFonts w:hint="eastAsia"/>
          <w:b/>
          <w:color w:val="auto"/>
          <w:sz w:val="24"/>
          <w:highlight w:val="none"/>
          <w:u w:val="single"/>
          <w:lang w:eastAsia="zh-CN"/>
        </w:rPr>
        <w:t>南通市崇川区桃坞路2号友谊大厦10楼开标室</w:t>
      </w:r>
      <w:r>
        <w:rPr>
          <w:color w:val="auto"/>
          <w:sz w:val="24"/>
          <w:highlight w:val="none"/>
        </w:rPr>
        <w:t>；</w:t>
      </w:r>
    </w:p>
    <w:p>
      <w:pPr>
        <w:widowControl/>
        <w:spacing w:line="360" w:lineRule="auto"/>
        <w:ind w:firstLine="480" w:firstLineChars="200"/>
        <w:jc w:val="left"/>
        <w:rPr>
          <w:color w:val="auto"/>
          <w:kern w:val="0"/>
          <w:sz w:val="24"/>
          <w:highlight w:val="none"/>
        </w:rPr>
      </w:pPr>
      <w:r>
        <w:rPr>
          <w:color w:val="auto"/>
          <w:kern w:val="0"/>
          <w:sz w:val="24"/>
          <w:highlight w:val="none"/>
        </w:rPr>
        <w:t>3、逾期送达或者未送达指定地点的响应文件，采购人不予受理。</w:t>
      </w:r>
    </w:p>
    <w:p>
      <w:pPr>
        <w:spacing w:line="360" w:lineRule="auto"/>
        <w:ind w:firstLine="480" w:firstLineChars="200"/>
        <w:jc w:val="left"/>
        <w:rPr>
          <w:color w:val="auto"/>
          <w:sz w:val="24"/>
          <w:highlight w:val="none"/>
        </w:rPr>
      </w:pPr>
      <w:r>
        <w:rPr>
          <w:color w:val="auto"/>
          <w:sz w:val="24"/>
          <w:highlight w:val="none"/>
        </w:rPr>
        <w:t>五、开启</w:t>
      </w:r>
    </w:p>
    <w:p>
      <w:pPr>
        <w:widowControl/>
        <w:spacing w:line="360" w:lineRule="auto"/>
        <w:ind w:firstLine="480" w:firstLineChars="200"/>
        <w:jc w:val="left"/>
        <w:rPr>
          <w:color w:val="auto"/>
          <w:kern w:val="0"/>
          <w:sz w:val="24"/>
          <w:highlight w:val="none"/>
        </w:rPr>
      </w:pPr>
      <w:r>
        <w:rPr>
          <w:color w:val="auto"/>
          <w:kern w:val="0"/>
          <w:sz w:val="24"/>
          <w:highlight w:val="none"/>
        </w:rPr>
        <w:t>时间：</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4</w:t>
      </w:r>
      <w:r>
        <w:rPr>
          <w:b/>
          <w:color w:val="auto"/>
          <w:sz w:val="24"/>
          <w:highlight w:val="none"/>
          <w:u w:val="single"/>
        </w:rPr>
        <w:t>月</w:t>
      </w:r>
      <w:r>
        <w:rPr>
          <w:rFonts w:hint="eastAsia"/>
          <w:b/>
          <w:color w:val="auto"/>
          <w:sz w:val="24"/>
          <w:highlight w:val="none"/>
          <w:u w:val="single"/>
          <w:lang w:val="en-US" w:eastAsia="zh-CN"/>
        </w:rPr>
        <w:t>21</w:t>
      </w:r>
      <w:r>
        <w:rPr>
          <w:b/>
          <w:color w:val="auto"/>
          <w:sz w:val="24"/>
          <w:highlight w:val="none"/>
          <w:u w:val="single"/>
        </w:rPr>
        <w:t>日</w:t>
      </w:r>
      <w:r>
        <w:rPr>
          <w:rFonts w:hint="eastAsia"/>
          <w:b/>
          <w:color w:val="auto"/>
          <w:sz w:val="24"/>
          <w:highlight w:val="none"/>
          <w:u w:val="single"/>
          <w:lang w:val="en-US" w:eastAsia="zh-CN"/>
        </w:rPr>
        <w:t>14</w:t>
      </w:r>
      <w:r>
        <w:rPr>
          <w:b/>
          <w:color w:val="auto"/>
          <w:sz w:val="24"/>
          <w:highlight w:val="none"/>
          <w:u w:val="single"/>
        </w:rPr>
        <w:t>时</w:t>
      </w:r>
      <w:r>
        <w:rPr>
          <w:rFonts w:hint="eastAsia"/>
          <w:b/>
          <w:color w:val="auto"/>
          <w:sz w:val="24"/>
          <w:highlight w:val="none"/>
          <w:u w:val="single"/>
          <w:lang w:val="en-US" w:eastAsia="zh-CN"/>
        </w:rPr>
        <w:t>00分</w:t>
      </w:r>
      <w:r>
        <w:rPr>
          <w:color w:val="auto"/>
          <w:kern w:val="0"/>
          <w:sz w:val="24"/>
          <w:highlight w:val="none"/>
        </w:rPr>
        <w:t>；</w:t>
      </w:r>
    </w:p>
    <w:p>
      <w:pPr>
        <w:pStyle w:val="14"/>
        <w:shd w:val="clear" w:color="auto" w:fill="FFFFFF"/>
        <w:snapToGrid w:val="0"/>
        <w:spacing w:line="320" w:lineRule="exact"/>
        <w:ind w:firstLine="480" w:firstLineChars="200"/>
        <w:contextualSpacing/>
        <w:rPr>
          <w:color w:val="auto"/>
          <w:kern w:val="0"/>
          <w:sz w:val="24"/>
          <w:highlight w:val="none"/>
        </w:rPr>
      </w:pPr>
      <w:r>
        <w:rPr>
          <w:rFonts w:hint="eastAsia" w:ascii="Times New Roman" w:hAnsi="Times New Roman" w:cs="Times New Roman"/>
          <w:color w:val="auto"/>
          <w:highlight w:val="none"/>
        </w:rPr>
        <w:t>地点：</w:t>
      </w:r>
      <w:r>
        <w:rPr>
          <w:rFonts w:hint="eastAsia" w:ascii="Times New Roman" w:hAnsi="Times New Roman" w:cs="Times New Roman"/>
          <w:b/>
          <w:color w:val="auto"/>
          <w:kern w:val="2"/>
          <w:highlight w:val="none"/>
          <w:u w:val="single"/>
          <w:lang w:eastAsia="zh-CN"/>
        </w:rPr>
        <w:t>南通市崇川区桃坞路2号友谊大厦10楼开标室</w:t>
      </w:r>
      <w:r>
        <w:rPr>
          <w:rFonts w:hint="eastAsia" w:ascii="Times New Roman" w:hAnsi="Times New Roman" w:cs="Times New Roman"/>
          <w:b/>
          <w:color w:val="auto"/>
          <w:kern w:val="2"/>
          <w:highlight w:val="none"/>
          <w:u w:val="single"/>
        </w:rPr>
        <w:t>。</w:t>
      </w:r>
      <w:r>
        <w:rPr>
          <w:rFonts w:hint="eastAsia"/>
          <w:color w:val="auto"/>
          <w:kern w:val="0"/>
          <w:sz w:val="24"/>
          <w:highlight w:val="none"/>
        </w:rPr>
        <w:t>如有变动另行通知。</w:t>
      </w:r>
    </w:p>
    <w:p>
      <w:pPr>
        <w:spacing w:line="360" w:lineRule="auto"/>
        <w:ind w:firstLine="480" w:firstLineChars="200"/>
        <w:jc w:val="left"/>
        <w:rPr>
          <w:color w:val="auto"/>
          <w:kern w:val="0"/>
          <w:sz w:val="24"/>
          <w:highlight w:val="none"/>
        </w:rPr>
      </w:pPr>
      <w:r>
        <w:rPr>
          <w:bCs/>
          <w:color w:val="auto"/>
          <w:sz w:val="24"/>
          <w:highlight w:val="none"/>
        </w:rPr>
        <w:t>六、</w:t>
      </w:r>
      <w:r>
        <w:rPr>
          <w:color w:val="auto"/>
          <w:kern w:val="0"/>
          <w:sz w:val="24"/>
          <w:highlight w:val="none"/>
        </w:rPr>
        <w:t>公告期限</w:t>
      </w:r>
    </w:p>
    <w:p>
      <w:pPr>
        <w:spacing w:line="360" w:lineRule="auto"/>
        <w:ind w:firstLine="480" w:firstLineChars="200"/>
        <w:jc w:val="left"/>
        <w:rPr>
          <w:color w:val="auto"/>
          <w:kern w:val="0"/>
          <w:sz w:val="24"/>
          <w:highlight w:val="none"/>
        </w:rPr>
      </w:pPr>
      <w:r>
        <w:rPr>
          <w:color w:val="auto"/>
          <w:kern w:val="0"/>
          <w:sz w:val="24"/>
          <w:highlight w:val="none"/>
        </w:rPr>
        <w:t>自本公告发布之日起</w:t>
      </w:r>
      <w:r>
        <w:rPr>
          <w:rFonts w:hint="eastAsia"/>
          <w:color w:val="auto"/>
          <w:kern w:val="0"/>
          <w:sz w:val="24"/>
          <w:highlight w:val="none"/>
          <w:lang w:val="en-US" w:eastAsia="zh-CN"/>
        </w:rPr>
        <w:t>3个工作日</w:t>
      </w:r>
      <w:r>
        <w:rPr>
          <w:color w:val="auto"/>
          <w:kern w:val="0"/>
          <w:sz w:val="24"/>
          <w:highlight w:val="none"/>
        </w:rPr>
        <w:t>。</w:t>
      </w:r>
    </w:p>
    <w:p>
      <w:pPr>
        <w:spacing w:line="360" w:lineRule="auto"/>
        <w:ind w:firstLine="480" w:firstLineChars="200"/>
        <w:jc w:val="left"/>
        <w:rPr>
          <w:bCs/>
          <w:color w:val="auto"/>
          <w:sz w:val="24"/>
          <w:highlight w:val="none"/>
        </w:rPr>
      </w:pPr>
      <w:r>
        <w:rPr>
          <w:rFonts w:hint="eastAsia"/>
          <w:bCs/>
          <w:color w:val="auto"/>
          <w:sz w:val="24"/>
          <w:highlight w:val="none"/>
        </w:rPr>
        <w:t>七</w:t>
      </w:r>
      <w:r>
        <w:rPr>
          <w:bCs/>
          <w:color w:val="auto"/>
          <w:sz w:val="24"/>
          <w:highlight w:val="none"/>
        </w:rPr>
        <w:t>、其他补充事宜</w:t>
      </w:r>
    </w:p>
    <w:p>
      <w:pPr>
        <w:spacing w:line="360" w:lineRule="auto"/>
        <w:ind w:firstLine="480" w:firstLineChars="200"/>
        <w:jc w:val="left"/>
        <w:rPr>
          <w:color w:val="auto"/>
          <w:kern w:val="0"/>
          <w:sz w:val="24"/>
          <w:highlight w:val="none"/>
        </w:rPr>
      </w:pPr>
      <w:r>
        <w:rPr>
          <w:color w:val="auto"/>
          <w:kern w:val="0"/>
          <w:sz w:val="24"/>
          <w:highlight w:val="none"/>
        </w:rPr>
        <w:t>1、保证金：本项目不收取磋商保证金。</w:t>
      </w:r>
    </w:p>
    <w:p>
      <w:pPr>
        <w:spacing w:line="360" w:lineRule="auto"/>
        <w:ind w:firstLine="480" w:firstLineChars="200"/>
        <w:jc w:val="left"/>
        <w:rPr>
          <w:color w:val="auto"/>
          <w:kern w:val="0"/>
          <w:sz w:val="24"/>
          <w:highlight w:val="none"/>
        </w:rPr>
      </w:pPr>
      <w:r>
        <w:rPr>
          <w:rFonts w:hint="eastAsia"/>
          <w:color w:val="auto"/>
          <w:kern w:val="0"/>
          <w:sz w:val="24"/>
          <w:highlight w:val="none"/>
        </w:rPr>
        <w:t>八</w:t>
      </w:r>
      <w:r>
        <w:rPr>
          <w:color w:val="auto"/>
          <w:kern w:val="0"/>
          <w:sz w:val="24"/>
          <w:highlight w:val="none"/>
        </w:rPr>
        <w:t>、凡对本次采购提出询问，请按以下方式联系</w:t>
      </w:r>
    </w:p>
    <w:p>
      <w:pPr>
        <w:spacing w:line="360" w:lineRule="auto"/>
        <w:ind w:firstLine="480" w:firstLineChars="200"/>
        <w:jc w:val="left"/>
        <w:rPr>
          <w:color w:val="auto"/>
          <w:kern w:val="0"/>
          <w:sz w:val="24"/>
          <w:highlight w:val="none"/>
        </w:rPr>
      </w:pPr>
      <w:r>
        <w:rPr>
          <w:color w:val="auto"/>
          <w:kern w:val="0"/>
          <w:sz w:val="24"/>
          <w:highlight w:val="none"/>
        </w:rPr>
        <w:t>1、采购人信息</w:t>
      </w:r>
    </w:p>
    <w:p>
      <w:pPr>
        <w:spacing w:line="360" w:lineRule="auto"/>
        <w:ind w:firstLine="480" w:firstLineChars="200"/>
        <w:jc w:val="left"/>
        <w:rPr>
          <w:rFonts w:hint="eastAsia" w:eastAsia="宋体"/>
          <w:color w:val="auto"/>
          <w:kern w:val="0"/>
          <w:sz w:val="24"/>
          <w:highlight w:val="none"/>
          <w:lang w:eastAsia="zh-CN"/>
        </w:rPr>
      </w:pPr>
      <w:r>
        <w:rPr>
          <w:color w:val="auto"/>
          <w:kern w:val="0"/>
          <w:sz w:val="24"/>
          <w:highlight w:val="none"/>
        </w:rPr>
        <w:t>名称：</w:t>
      </w:r>
      <w:r>
        <w:rPr>
          <w:rFonts w:hint="eastAsia"/>
          <w:color w:val="auto"/>
          <w:kern w:val="0"/>
          <w:sz w:val="24"/>
          <w:highlight w:val="none"/>
          <w:lang w:eastAsia="zh-CN"/>
        </w:rPr>
        <w:t>南通市唐闸工人文化宫</w:t>
      </w:r>
    </w:p>
    <w:p>
      <w:pPr>
        <w:spacing w:line="360" w:lineRule="auto"/>
        <w:ind w:firstLine="480" w:firstLineChars="200"/>
        <w:jc w:val="left"/>
        <w:rPr>
          <w:rFonts w:hint="eastAsia" w:ascii="宋体" w:hAnsi="宋体" w:cs="宋体"/>
          <w:color w:val="auto"/>
          <w:sz w:val="24"/>
          <w:highlight w:val="none"/>
        </w:rPr>
      </w:pPr>
      <w:r>
        <w:rPr>
          <w:color w:val="auto"/>
          <w:kern w:val="0"/>
          <w:sz w:val="24"/>
          <w:highlight w:val="none"/>
        </w:rPr>
        <w:t>联系方式：</w:t>
      </w:r>
      <w:r>
        <w:rPr>
          <w:rFonts w:hint="eastAsia"/>
          <w:bCs/>
          <w:color w:val="auto"/>
          <w:sz w:val="24"/>
          <w:highlight w:val="none"/>
        </w:rPr>
        <w:t>13773657877</w:t>
      </w:r>
    </w:p>
    <w:p>
      <w:pPr>
        <w:spacing w:line="360" w:lineRule="auto"/>
        <w:ind w:firstLine="480" w:firstLineChars="200"/>
        <w:jc w:val="left"/>
        <w:rPr>
          <w:color w:val="auto"/>
          <w:kern w:val="0"/>
          <w:sz w:val="24"/>
          <w:highlight w:val="none"/>
        </w:rPr>
      </w:pPr>
      <w:r>
        <w:rPr>
          <w:color w:val="auto"/>
          <w:kern w:val="0"/>
          <w:sz w:val="24"/>
          <w:highlight w:val="none"/>
        </w:rPr>
        <w:t>2、采购代理机构</w:t>
      </w:r>
    </w:p>
    <w:p>
      <w:pPr>
        <w:spacing w:line="360" w:lineRule="auto"/>
        <w:ind w:firstLine="480" w:firstLineChars="200"/>
        <w:jc w:val="left"/>
        <w:rPr>
          <w:color w:val="auto"/>
          <w:kern w:val="0"/>
          <w:sz w:val="24"/>
          <w:highlight w:val="none"/>
        </w:rPr>
      </w:pPr>
      <w:r>
        <w:rPr>
          <w:color w:val="auto"/>
          <w:kern w:val="0"/>
          <w:sz w:val="24"/>
          <w:highlight w:val="none"/>
        </w:rPr>
        <w:t>名称：</w:t>
      </w:r>
      <w:r>
        <w:rPr>
          <w:rFonts w:hint="eastAsia"/>
          <w:color w:val="auto"/>
          <w:kern w:val="0"/>
          <w:sz w:val="24"/>
          <w:highlight w:val="none"/>
        </w:rPr>
        <w:t>上海申邑工程咨询有限公司</w:t>
      </w:r>
    </w:p>
    <w:p>
      <w:pPr>
        <w:spacing w:line="360" w:lineRule="auto"/>
        <w:ind w:firstLine="480" w:firstLineChars="200"/>
        <w:jc w:val="left"/>
        <w:rPr>
          <w:color w:val="auto"/>
          <w:kern w:val="0"/>
          <w:sz w:val="24"/>
          <w:highlight w:val="none"/>
        </w:rPr>
      </w:pPr>
      <w:r>
        <w:rPr>
          <w:color w:val="auto"/>
          <w:kern w:val="0"/>
          <w:sz w:val="24"/>
          <w:highlight w:val="none"/>
        </w:rPr>
        <w:t>地址：南通市</w:t>
      </w:r>
      <w:r>
        <w:rPr>
          <w:rFonts w:hint="eastAsia"/>
          <w:color w:val="auto"/>
          <w:kern w:val="0"/>
          <w:sz w:val="24"/>
          <w:highlight w:val="none"/>
        </w:rPr>
        <w:t>崇川区桃坞路2号友谊大厦10楼</w:t>
      </w:r>
    </w:p>
    <w:p>
      <w:pPr>
        <w:spacing w:line="360" w:lineRule="auto"/>
        <w:ind w:firstLine="480" w:firstLineChars="200"/>
        <w:jc w:val="left"/>
        <w:rPr>
          <w:color w:val="auto"/>
          <w:kern w:val="0"/>
          <w:sz w:val="24"/>
          <w:highlight w:val="none"/>
        </w:rPr>
      </w:pPr>
      <w:r>
        <w:rPr>
          <w:rFonts w:hint="eastAsia"/>
          <w:color w:val="auto"/>
          <w:kern w:val="0"/>
          <w:sz w:val="24"/>
          <w:highlight w:val="none"/>
        </w:rPr>
        <w:t>联系方式：曹杰   18012240098</w:t>
      </w:r>
      <w:r>
        <w:rPr>
          <w:color w:val="auto"/>
          <w:kern w:val="0"/>
          <w:sz w:val="24"/>
          <w:highlight w:val="none"/>
        </w:rPr>
        <w:t>；</w:t>
      </w:r>
    </w:p>
    <w:bookmarkEnd w:id="4"/>
    <w:bookmarkEnd w:id="5"/>
    <w:bookmarkEnd w:id="6"/>
    <w:bookmarkEnd w:id="7"/>
    <w:bookmarkEnd w:id="8"/>
    <w:bookmarkEnd w:id="9"/>
    <w:p>
      <w:pPr>
        <w:snapToGrid w:val="0"/>
        <w:spacing w:line="300" w:lineRule="auto"/>
        <w:jc w:val="center"/>
        <w:outlineLvl w:val="0"/>
        <w:rPr>
          <w:b/>
          <w:color w:val="auto"/>
          <w:sz w:val="36"/>
          <w:szCs w:val="36"/>
          <w:highlight w:val="none"/>
        </w:rPr>
      </w:pPr>
      <w:r>
        <w:rPr>
          <w:color w:val="auto"/>
          <w:sz w:val="24"/>
          <w:highlight w:val="none"/>
        </w:rPr>
        <w:br w:type="page"/>
      </w:r>
      <w:r>
        <w:rPr>
          <w:b/>
          <w:color w:val="auto"/>
          <w:sz w:val="36"/>
          <w:szCs w:val="36"/>
          <w:highlight w:val="none"/>
        </w:rPr>
        <w:t>第二部分磋商须知</w:t>
      </w:r>
    </w:p>
    <w:p>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pPr>
        <w:snapToGrid w:val="0"/>
        <w:spacing w:line="480" w:lineRule="exact"/>
        <w:ind w:firstLine="480" w:firstLineChars="200"/>
        <w:contextualSpacing/>
        <w:rPr>
          <w:b/>
          <w:color w:val="auto"/>
          <w:sz w:val="24"/>
          <w:highlight w:val="none"/>
        </w:rPr>
      </w:pPr>
      <w:r>
        <w:rPr>
          <w:color w:val="auto"/>
          <w:sz w:val="24"/>
          <w:highlight w:val="none"/>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pPr>
        <w:pStyle w:val="6"/>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6"/>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pPr>
        <w:pStyle w:val="6"/>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三、响应文件的编写、递交、上传</w:t>
      </w:r>
    </w:p>
    <w:p>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pPr>
        <w:snapToGrid w:val="0"/>
        <w:spacing w:line="480" w:lineRule="exact"/>
        <w:ind w:firstLine="480" w:firstLineChars="200"/>
        <w:contextualSpacing/>
        <w:rPr>
          <w:color w:val="auto"/>
          <w:sz w:val="24"/>
          <w:highlight w:val="none"/>
        </w:rPr>
      </w:pPr>
      <w:r>
        <w:rPr>
          <w:color w:val="auto"/>
          <w:sz w:val="24"/>
          <w:highlight w:val="none"/>
        </w:rPr>
        <w:t>1、响应文件三部分内容（资格审查文件、商务技术文件、报价文件）须分别单独密封，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固装订成册，不得相互混淆，文件自编目录并连续标注页码，不得将内容拆开。报价文件不得出现于其他磋商文件中。</w:t>
      </w:r>
    </w:p>
    <w:p>
      <w:pPr>
        <w:snapToGrid w:val="0"/>
        <w:spacing w:line="480" w:lineRule="exact"/>
        <w:ind w:firstLine="480" w:firstLineChars="200"/>
        <w:rPr>
          <w:color w:val="auto"/>
          <w:sz w:val="24"/>
          <w:highlight w:val="none"/>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肆</w:t>
      </w:r>
      <w:r>
        <w:rPr>
          <w:b/>
          <w:color w:val="auto"/>
          <w:sz w:val="24"/>
          <w:highlight w:val="none"/>
        </w:rPr>
        <w:t>副”</w:t>
      </w:r>
      <w:r>
        <w:rPr>
          <w:color w:val="auto"/>
          <w:sz w:val="24"/>
          <w:highlight w:val="none"/>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w:t>
      </w:r>
      <w:r>
        <w:rPr>
          <w:rFonts w:hint="eastAsia"/>
          <w:color w:val="auto"/>
          <w:sz w:val="24"/>
          <w:highlight w:val="none"/>
        </w:rPr>
        <w:t>标段名称、</w:t>
      </w:r>
      <w:r>
        <w:rPr>
          <w:color w:val="auto"/>
          <w:sz w:val="24"/>
          <w:highlight w:val="none"/>
        </w:rPr>
        <w:t>边缝处加盖单位骑缝章或骑缝签字，并注明于磋商前不得启封。</w:t>
      </w:r>
    </w:p>
    <w:p>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5、递交时间：供应商须在规定的响应文件接收截止时间前送达指定地点。供应商递交磋商文件，即视为已响应参加政府采购活动。</w:t>
      </w:r>
    </w:p>
    <w:p>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四、投标文件的有效期</w:t>
      </w:r>
    </w:p>
    <w:p>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w:t>
      </w:r>
      <w:r>
        <w:rPr>
          <w:rFonts w:hint="eastAsia" w:ascii="宋体" w:hAnsi="宋体" w:cs="宋体"/>
          <w:b/>
          <w:color w:val="auto"/>
          <w:sz w:val="24"/>
          <w:highlight w:val="none"/>
        </w:rPr>
        <w:t>45</w:t>
      </w:r>
      <w:r>
        <w:rPr>
          <w:rFonts w:hint="eastAsia" w:ascii="宋体" w:hAnsi="宋体" w:cs="宋体"/>
          <w:color w:val="auto"/>
          <w:sz w:val="24"/>
          <w:highlight w:val="none"/>
        </w:rPr>
        <w:t>个“日历天”内投标书应保持有效。有效期短于这个规定期限的，投标将被拒绝。</w:t>
      </w:r>
    </w:p>
    <w:p>
      <w:pPr>
        <w:snapToGrid w:val="0"/>
        <w:spacing w:line="460" w:lineRule="exact"/>
        <w:ind w:firstLine="470" w:firstLineChars="196"/>
        <w:outlineLvl w:val="1"/>
        <w:rPr>
          <w:rFonts w:ascii="宋体" w:hAnsi="宋体" w:cs="宋体"/>
          <w:b/>
          <w:color w:val="auto"/>
          <w:sz w:val="24"/>
          <w:highlight w:val="none"/>
        </w:rPr>
      </w:pPr>
      <w:r>
        <w:rPr>
          <w:rFonts w:hint="eastAsia" w:ascii="宋体" w:hAnsi="宋体" w:cs="宋体"/>
          <w:color w:val="auto"/>
          <w:sz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color w:val="auto"/>
          <w:sz w:val="24"/>
          <w:highlight w:val="none"/>
        </w:rPr>
      </w:pPr>
      <w:r>
        <w:rPr>
          <w:rFonts w:hint="eastAsia"/>
          <w:b/>
          <w:color w:val="auto"/>
          <w:sz w:val="24"/>
          <w:highlight w:val="none"/>
        </w:rPr>
        <w:t>五</w:t>
      </w:r>
      <w:r>
        <w:rPr>
          <w:b/>
          <w:color w:val="auto"/>
          <w:sz w:val="24"/>
          <w:highlight w:val="none"/>
        </w:rPr>
        <w:t>、报价准备</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1、磋商结束后，供应商就所有内容进行最后报价，少报无效。</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ascii="Times New Roman" w:hAnsi="Times New Roman" w:eastAsia="宋体"/>
          <w:sz w:val="24"/>
          <w:szCs w:val="24"/>
          <w:highlight w:val="none"/>
        </w:rPr>
        <w:t>最后报价应包括响应本项目采购要求的全部费用，</w:t>
      </w:r>
      <w:r>
        <w:rPr>
          <w:sz w:val="24"/>
          <w:highlight w:val="none"/>
        </w:rPr>
        <w:t>包括但不限于</w:t>
      </w:r>
      <w:r>
        <w:rPr>
          <w:rFonts w:hint="eastAsia"/>
          <w:b/>
          <w:bCs/>
          <w:sz w:val="24"/>
          <w:highlight w:val="none"/>
        </w:rPr>
        <w:t>供应商的投标报价应包括响应及完成本项目工作所需的一切费用，其中包含但不限于以下内容：人员工资和养老、医疗等保险费用、管理费、工作制服、办公用品、保洁工具、保洁用耗材、日常行政办公、劳护用品等所发生的全部费用以及供应商企业利润、税金和政策性文件规定及合同包含的所有风险、责任，即响应本项目的各项应有费用。在服务范围以内的工作，中标供应商不得以任何理由增加其他费用</w:t>
      </w:r>
      <w:r>
        <w:rPr>
          <w:rFonts w:hint="eastAsia" w:ascii="Times New Roman" w:hAnsi="Times New Roman" w:eastAsia="宋体" w:cs="Times New Roman"/>
          <w:color w:val="auto"/>
          <w:sz w:val="24"/>
          <w:szCs w:val="24"/>
          <w:highlight w:val="none"/>
        </w:rPr>
        <w:t>。</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pPr>
        <w:snapToGrid w:val="0"/>
        <w:spacing w:line="480" w:lineRule="exact"/>
        <w:ind w:firstLine="482" w:firstLineChars="200"/>
        <w:rPr>
          <w:b/>
          <w:bCs/>
          <w:strike w:val="0"/>
          <w:dstrike w:val="0"/>
          <w:color w:val="auto"/>
          <w:sz w:val="24"/>
          <w:highlight w:val="none"/>
        </w:rPr>
      </w:pPr>
      <w:r>
        <w:rPr>
          <w:rFonts w:hint="eastAsia"/>
          <w:b/>
          <w:strike w:val="0"/>
          <w:dstrike w:val="0"/>
          <w:color w:val="auto"/>
          <w:sz w:val="24"/>
          <w:highlight w:val="none"/>
          <w:lang w:val="zh-CN"/>
        </w:rPr>
        <w:t>六</w:t>
      </w:r>
      <w:r>
        <w:rPr>
          <w:b/>
          <w:strike w:val="0"/>
          <w:dstrike w:val="0"/>
          <w:color w:val="auto"/>
          <w:sz w:val="24"/>
          <w:highlight w:val="none"/>
          <w:lang w:val="zh-CN"/>
        </w:rPr>
        <w:t>、</w:t>
      </w:r>
      <w:r>
        <w:rPr>
          <w:b/>
          <w:bCs/>
          <w:strike w:val="0"/>
          <w:dstrike w:val="0"/>
          <w:color w:val="auto"/>
          <w:sz w:val="24"/>
          <w:highlight w:val="none"/>
        </w:rPr>
        <w:t>相关费用</w:t>
      </w:r>
    </w:p>
    <w:p>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1、投标人承担参与投标可能发生的全部费用，采购人在任何情况下均无义务和责任承担这些费用。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2、采购人不收取任何费用。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sz w:val="24"/>
          <w:highlight w:val="none"/>
        </w:rPr>
        <w:t xml:space="preserve">3、招标代理费： </w:t>
      </w:r>
      <w:r>
        <w:rPr>
          <w:rFonts w:hint="eastAsia" w:asciiTheme="minorEastAsia" w:hAnsiTheme="minorEastAsia" w:eastAsiaTheme="minorEastAsia" w:cstheme="minorEastAsia"/>
          <w:kern w:val="2"/>
          <w:sz w:val="24"/>
          <w:szCs w:val="24"/>
          <w:highlight w:val="none"/>
          <w:lang w:val="en-US" w:eastAsia="zh-CN" w:bidi="ar"/>
        </w:rPr>
        <w:t>（1）本项目招标代理费由中标人支付，请各投标人在成本中自行考虑，不得单列。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）采购代理费费率标准</w:t>
      </w:r>
      <w:r>
        <w:rPr>
          <w:rFonts w:hint="eastAsia" w:asciiTheme="minorEastAsia" w:hAnsiTheme="minorEastAsia" w:eastAsiaTheme="minorEastAsia" w:cstheme="minorEastAsia"/>
          <w:sz w:val="24"/>
          <w:highlight w:val="none"/>
        </w:rPr>
        <w:t>参照国家计划委员会下发的《招标代理服务收费管理暂行办法》（计价格【2002】1980号文）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kern w:val="2"/>
          <w:sz w:val="24"/>
          <w:szCs w:val="24"/>
          <w:highlight w:val="none"/>
          <w:lang w:val="en-US" w:eastAsia="zh-CN" w:bidi="ar"/>
        </w:rPr>
        <w:t>（3）代理服务费在领取《中标通知书》时一次性付清。</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default" w:asciiTheme="minorEastAsia" w:hAnsiTheme="minorEastAsia" w:eastAsiaTheme="minorEastAsia" w:cstheme="minorEastAsia"/>
          <w:sz w:val="24"/>
          <w:szCs w:val="24"/>
          <w:highlight w:val="none"/>
          <w:lang w:val="en-US" w:bidi="ar"/>
        </w:rPr>
      </w:pPr>
      <w:r>
        <w:rPr>
          <w:rFonts w:hint="eastAsia" w:asciiTheme="minorEastAsia" w:hAnsiTheme="minorEastAsia" w:eastAsiaTheme="minorEastAsia" w:cstheme="minorEastAsia"/>
          <w:kern w:val="2"/>
          <w:sz w:val="24"/>
          <w:szCs w:val="24"/>
          <w:highlight w:val="none"/>
          <w:lang w:val="en-US" w:eastAsia="zh-CN" w:bidi="ar"/>
        </w:rPr>
        <w:t>4、评审费：由中标人支付，</w:t>
      </w:r>
      <w:r>
        <w:rPr>
          <w:rFonts w:hint="eastAsia" w:asciiTheme="minorEastAsia" w:hAnsiTheme="minorEastAsia" w:eastAsiaTheme="minorEastAsia" w:cstheme="minorEastAsia"/>
          <w:sz w:val="24"/>
          <w:highlight w:val="none"/>
          <w:lang w:bidi="ar"/>
        </w:rPr>
        <w:t>按实收取。</w:t>
      </w:r>
    </w:p>
    <w:p>
      <w:pPr>
        <w:spacing w:line="360" w:lineRule="auto"/>
        <w:ind w:firstLine="480" w:firstLineChars="200"/>
        <w:jc w:val="left"/>
        <w:rPr>
          <w:bCs/>
          <w:strike w:val="0"/>
          <w:dstrike w:val="0"/>
          <w:color w:val="auto"/>
          <w:sz w:val="24"/>
          <w:highlight w:val="none"/>
        </w:rPr>
      </w:pPr>
      <w:r>
        <w:rPr>
          <w:rFonts w:hint="eastAsia"/>
          <w:bCs/>
          <w:strike w:val="0"/>
          <w:dstrike w:val="0"/>
          <w:color w:val="auto"/>
          <w:sz w:val="24"/>
          <w:highlight w:val="none"/>
        </w:rPr>
        <w:t xml:space="preserve">    </w:t>
      </w:r>
    </w:p>
    <w:p>
      <w:pPr>
        <w:snapToGrid w:val="0"/>
        <w:spacing w:line="480" w:lineRule="exact"/>
        <w:ind w:firstLine="482" w:firstLineChars="200"/>
        <w:contextualSpacing/>
        <w:rPr>
          <w:rFonts w:hint="eastAsia"/>
          <w:b/>
          <w:bCs/>
          <w:color w:val="auto"/>
          <w:sz w:val="24"/>
          <w:highlight w:val="none"/>
        </w:rPr>
      </w:pPr>
    </w:p>
    <w:p>
      <w:pPr>
        <w:snapToGrid w:val="0"/>
        <w:spacing w:line="440" w:lineRule="exact"/>
        <w:ind w:firstLine="482" w:firstLineChars="200"/>
        <w:outlineLvl w:val="1"/>
        <w:rPr>
          <w:rFonts w:hint="eastAsia" w:asciiTheme="minorEastAsia" w:hAnsiTheme="minorEastAsia" w:eastAsiaTheme="minorEastAsia" w:cstheme="minorEastAsia"/>
          <w:b/>
          <w:bCs/>
          <w:sz w:val="24"/>
          <w:highlight w:val="none"/>
          <w:lang w:val="zh-CN"/>
        </w:rPr>
      </w:pPr>
      <w:r>
        <w:rPr>
          <w:rFonts w:hint="eastAsia" w:asciiTheme="minorEastAsia" w:hAnsiTheme="minorEastAsia" w:eastAsiaTheme="minorEastAsia" w:cstheme="minorEastAsia"/>
          <w:b/>
          <w:bCs/>
          <w:sz w:val="24"/>
          <w:highlight w:val="none"/>
          <w:lang w:val="zh-CN"/>
        </w:rPr>
        <w:t>七、履约保证金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1、本项目中标后的履约保证金为项目中标价的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10</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2、中标供应商可以选择以</w:t>
      </w:r>
      <w:r>
        <w:rPr>
          <w:rFonts w:hint="eastAsia" w:asciiTheme="minorEastAsia" w:hAnsiTheme="minorEastAsia" w:eastAsiaTheme="minorEastAsia" w:cstheme="minorEastAsia"/>
          <w:sz w:val="24"/>
          <w:highlight w:val="none"/>
          <w:u w:val="single"/>
        </w:rPr>
        <w:t xml:space="preserve">  支票、汇票、本票或者金融机构、担保机构出具的保函、履约保证金保险  </w:t>
      </w:r>
      <w:r>
        <w:rPr>
          <w:rFonts w:hint="eastAsia" w:asciiTheme="minorEastAsia" w:hAnsiTheme="minorEastAsia" w:eastAsiaTheme="minorEastAsia" w:cstheme="minorEastAsia"/>
          <w:sz w:val="24"/>
          <w:highlight w:val="none"/>
        </w:rPr>
        <w:t>等非现金形式缴纳履约保证金。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2、中标供应商在中标通知书发出之日起15日内，凭“中标通知书”和“履约保证金”的缴纳凭证，与采购人签订合同，超期或未有协商，则视为自动放弃中标资格。</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3、中标供应商在按要求保质保量的完成该项目合同并通过验收后，采购人凭中标供应商提交的申请，一次性无息退还该合同项目的履约保证金。</w:t>
      </w:r>
    </w:p>
    <w:p>
      <w:pPr>
        <w:snapToGrid w:val="0"/>
        <w:spacing w:line="440" w:lineRule="exact"/>
        <w:ind w:firstLine="494" w:firstLineChars="206"/>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4、由于中标供应商原因，在签订合同后出现不按合同履行的情况，采购单位有权将履约保证金作为违约金，全额不予退还，同时采购单位亦有权终止合同，中标供应商还须承担相应的法律赔偿责任。</w:t>
      </w:r>
    </w:p>
    <w:p>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八</w:t>
      </w:r>
      <w:r>
        <w:rPr>
          <w:b/>
          <w:bCs/>
          <w:color w:val="auto"/>
          <w:sz w:val="24"/>
          <w:highlight w:val="none"/>
        </w:rPr>
        <w:t>、</w:t>
      </w:r>
      <w:r>
        <w:rPr>
          <w:b/>
          <w:color w:val="auto"/>
          <w:sz w:val="24"/>
          <w:highlight w:val="none"/>
        </w:rPr>
        <w:t>竞争性磋商程序简介</w:t>
      </w:r>
    </w:p>
    <w:p>
      <w:pPr>
        <w:snapToGrid w:val="0"/>
        <w:spacing w:line="480" w:lineRule="exact"/>
        <w:ind w:firstLine="482" w:firstLineChars="200"/>
        <w:contextualSpacing/>
        <w:rPr>
          <w:color w:val="auto"/>
          <w:sz w:val="24"/>
          <w:highlight w:val="none"/>
        </w:rPr>
      </w:pPr>
      <w:r>
        <w:rPr>
          <w:b/>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九</w:t>
      </w:r>
      <w:r>
        <w:rPr>
          <w:b/>
          <w:bCs/>
          <w:color w:val="auto"/>
          <w:sz w:val="24"/>
          <w:highlight w:val="none"/>
        </w:rPr>
        <w:t>、相关提示</w:t>
      </w:r>
    </w:p>
    <w:p>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pPr>
        <w:snapToGrid w:val="0"/>
        <w:spacing w:line="360" w:lineRule="auto"/>
        <w:ind w:firstLine="482" w:firstLineChars="200"/>
        <w:jc w:val="left"/>
        <w:rPr>
          <w:b/>
          <w:color w:val="auto"/>
          <w:sz w:val="24"/>
          <w:highlight w:val="none"/>
        </w:rPr>
      </w:pPr>
    </w:p>
    <w:p>
      <w:pPr>
        <w:snapToGrid/>
        <w:spacing w:line="240" w:lineRule="auto"/>
        <w:jc w:val="both"/>
        <w:outlineLvl w:val="9"/>
        <w:rPr>
          <w:b/>
          <w:color w:val="auto"/>
          <w:sz w:val="36"/>
          <w:szCs w:val="36"/>
          <w:highlight w:val="none"/>
        </w:rPr>
      </w:pPr>
      <w:r>
        <w:rPr>
          <w:b/>
          <w:color w:val="auto"/>
          <w:sz w:val="36"/>
          <w:szCs w:val="36"/>
          <w:highlight w:val="none"/>
        </w:rPr>
        <w:br w:type="page"/>
      </w:r>
    </w:p>
    <w:p>
      <w:pPr>
        <w:snapToGrid w:val="0"/>
        <w:spacing w:line="300" w:lineRule="auto"/>
        <w:jc w:val="center"/>
        <w:outlineLvl w:val="0"/>
        <w:rPr>
          <w:b/>
          <w:color w:val="auto"/>
          <w:sz w:val="36"/>
          <w:szCs w:val="36"/>
          <w:highlight w:val="none"/>
        </w:rPr>
      </w:pPr>
      <w:r>
        <w:rPr>
          <w:b/>
          <w:color w:val="auto"/>
          <w:sz w:val="36"/>
          <w:szCs w:val="36"/>
          <w:highlight w:val="none"/>
        </w:rPr>
        <w:t>第三部分</w:t>
      </w:r>
      <w:r>
        <w:rPr>
          <w:rFonts w:hint="eastAsia"/>
          <w:b/>
          <w:color w:val="auto"/>
          <w:sz w:val="36"/>
          <w:szCs w:val="36"/>
          <w:highlight w:val="none"/>
        </w:rPr>
        <w:t xml:space="preserve"> </w:t>
      </w:r>
      <w:r>
        <w:rPr>
          <w:b/>
          <w:color w:val="auto"/>
          <w:sz w:val="36"/>
          <w:szCs w:val="36"/>
          <w:highlight w:val="none"/>
        </w:rPr>
        <w:t>项目需求说明</w:t>
      </w:r>
    </w:p>
    <w:p>
      <w:pPr>
        <w:pStyle w:val="17"/>
        <w:snapToGrid w:val="0"/>
        <w:spacing w:line="480" w:lineRule="exact"/>
        <w:ind w:firstLine="482" w:firstLineChars="20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zh-CN"/>
        </w:rPr>
        <w:t>请投标人在制作投标文件时仔细研究项目需求说明。</w:t>
      </w:r>
      <w:r>
        <w:rPr>
          <w:rFonts w:hint="eastAsia" w:asciiTheme="minorEastAsia" w:hAnsiTheme="minorEastAsia" w:eastAsiaTheme="minorEastAsia" w:cstheme="minorEastAsia"/>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hint="eastAsia" w:asciiTheme="minorEastAsia" w:hAnsiTheme="minorEastAsia" w:eastAsiaTheme="minorEastAsia" w:cstheme="minorEastAsia"/>
          <w:sz w:val="24"/>
          <w:szCs w:val="24"/>
          <w:highlight w:val="none"/>
        </w:rPr>
        <w:t>务部分正负偏离表》和《技术部分正负偏离表》上明示，如不明示的视同完全响应</w:t>
      </w:r>
      <w:r>
        <w:rPr>
          <w:rFonts w:hint="eastAsia" w:asciiTheme="minorEastAsia" w:hAnsiTheme="minorEastAsia" w:eastAsiaTheme="minorEastAsia" w:cstheme="minorEastAsia"/>
          <w:sz w:val="24"/>
          <w:szCs w:val="24"/>
          <w:highlight w:val="none"/>
          <w:lang w:val="zh-CN"/>
        </w:rPr>
        <w:t>。</w:t>
      </w:r>
    </w:p>
    <w:p>
      <w:pPr>
        <w:snapToGrid w:val="0"/>
        <w:spacing w:line="480" w:lineRule="exact"/>
        <w:ind w:firstLine="482" w:firstLineChars="200"/>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一、有关要求说明</w:t>
      </w:r>
    </w:p>
    <w:p>
      <w:pPr>
        <w:tabs>
          <w:tab w:val="left" w:pos="1710"/>
        </w:tabs>
        <w:snapToGrid w:val="0"/>
        <w:spacing w:line="480" w:lineRule="exact"/>
        <w:ind w:firstLine="475" w:firstLineChars="197"/>
        <w:contextualSpacing/>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zh-CN"/>
        </w:rPr>
        <w:t>主要技术参数：</w:t>
      </w:r>
      <w:r>
        <w:rPr>
          <w:rFonts w:hint="eastAsia" w:asciiTheme="minorEastAsia" w:hAnsiTheme="minorEastAsia" w:eastAsiaTheme="minorEastAsia" w:cstheme="minorEastAsia"/>
          <w:sz w:val="24"/>
          <w:highlight w:val="none"/>
          <w:lang w:val="zh-CN"/>
        </w:rPr>
        <w:t>为鼓励不同品牌的充分竞争，如某主要技术参数属于个别品牌专有，则该主要技术参数不具有限制性，供应商可对该参数进行适当调整，并说明调整的理由。</w:t>
      </w:r>
    </w:p>
    <w:p>
      <w:pPr>
        <w:tabs>
          <w:tab w:val="left" w:pos="1710"/>
        </w:tabs>
        <w:snapToGrid w:val="0"/>
        <w:spacing w:line="480" w:lineRule="exact"/>
        <w:ind w:firstLine="475" w:firstLineChars="197"/>
        <w:contextualSpacing/>
        <w:rPr>
          <w:rFonts w:hint="eastAsia" w:asciiTheme="minorEastAsia" w:hAnsiTheme="minorEastAsia" w:eastAsiaTheme="minorEastAsia" w:cstheme="minorEastAsia"/>
          <w:color w:val="000000"/>
          <w:sz w:val="24"/>
          <w:szCs w:val="24"/>
          <w:highlight w:val="none"/>
          <w:shd w:val="clear" w:color="auto" w:fill="FFFFFF"/>
          <w:lang w:val="zh-CN"/>
        </w:rPr>
      </w:pPr>
      <w:r>
        <w:rPr>
          <w:rFonts w:hint="eastAsia" w:asciiTheme="minorEastAsia" w:hAnsiTheme="minorEastAsia" w:eastAsiaTheme="minorEastAsia" w:cstheme="minorEastAsia"/>
          <w:b/>
          <w:sz w:val="24"/>
          <w:highlight w:val="none"/>
        </w:rPr>
        <w:t>2、绿色采购：</w:t>
      </w:r>
      <w:r>
        <w:rPr>
          <w:rFonts w:hint="eastAsia" w:asciiTheme="minorEastAsia" w:hAnsiTheme="minorEastAsia" w:eastAsiaTheme="minorEastAsia" w:cstheme="minorEastAsia"/>
          <w:sz w:val="24"/>
          <w:highlight w:val="none"/>
          <w:lang w:val="zh-CN"/>
        </w:rPr>
        <w:t>依据政府采购节能产品、环境标志产品实施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480" w:lineRule="exact"/>
        <w:ind w:firstLine="482" w:firstLineChars="200"/>
        <w:contextualSpacing/>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b/>
          <w:sz w:val="24"/>
          <w:highlight w:val="none"/>
        </w:rPr>
        <w:t>3、</w:t>
      </w:r>
      <w:r>
        <w:rPr>
          <w:rFonts w:hint="eastAsia" w:asciiTheme="minorEastAsia" w:hAnsiTheme="minorEastAsia" w:eastAsiaTheme="minorEastAsia" w:cstheme="minorEastAsia"/>
          <w:b/>
          <w:sz w:val="24"/>
          <w:highlight w:val="none"/>
          <w:lang w:val="zh-CN"/>
        </w:rPr>
        <w:t>产品要求：</w:t>
      </w:r>
      <w:r>
        <w:rPr>
          <w:rFonts w:hint="eastAsia" w:asciiTheme="minorEastAsia" w:hAnsiTheme="minorEastAsia" w:eastAsiaTheme="minorEastAsia" w:cstheme="minorEastAsia"/>
          <w:sz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480" w:lineRule="exact"/>
        <w:ind w:firstLine="482" w:firstLineChars="200"/>
        <w:contextualSpacing/>
        <w:outlineLvl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二、项目具体需求说明</w:t>
      </w:r>
    </w:p>
    <w:p>
      <w:pPr>
        <w:widowControl/>
        <w:spacing w:line="480" w:lineRule="exac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（一）采购标的需实现的功能或者目标, 以及为落实政府采购政策需满足的要求</w:t>
      </w:r>
    </w:p>
    <w:p>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南通市唐闸工人文化宫位于南通市崇川区公园路2号，占地面积8063平方米，主要有活动中心主楼1号2号3号楼、停车场、道路、厕所等建筑。拟投入项目现场的从业人员总人数不得低于8人（其中拟派保安人员4人，保洁人员4人）。</w:t>
      </w:r>
    </w:p>
    <w:p>
      <w:pPr>
        <w:tabs>
          <w:tab w:val="left" w:pos="0"/>
        </w:tabs>
        <w:spacing w:line="480" w:lineRule="exac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（二）采购标的需执行的国家相关标准、行业标准、地方标准或者其他标准、规范</w:t>
      </w:r>
    </w:p>
    <w:p>
      <w:pPr>
        <w:tabs>
          <w:tab w:val="left" w:pos="1710"/>
        </w:tabs>
        <w:snapToGrid w:val="0"/>
        <w:spacing w:line="480" w:lineRule="exact"/>
        <w:ind w:firstLine="472" w:firstLineChars="197"/>
        <w:contextualSpacing/>
        <w:rPr>
          <w:rFonts w:hint="eastAsia" w:asciiTheme="minorEastAsia" w:hAnsiTheme="minorEastAsia" w:eastAsiaTheme="minorEastAsia" w:cstheme="minorEastAsia"/>
          <w:kern w:val="2"/>
          <w:sz w:val="24"/>
          <w:szCs w:val="24"/>
          <w:highlight w:val="none"/>
          <w:lang w:val="zh-CN" w:eastAsia="zh-CN" w:bidi="ar"/>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lang w:val="zh-CN" w:eastAsia="zh-CN" w:bidi="ar"/>
        </w:rPr>
        <w:t>《物业管理条例》、《江苏省物业管理条例》、《崇川区社区物业管理办法》（崇川政办发[2021]33号）</w:t>
      </w:r>
    </w:p>
    <w:p>
      <w:pPr>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szCs w:val="24"/>
          <w:highlight w:val="none"/>
          <w:lang w:val="en-US" w:eastAsia="zh-CN" w:bidi="ar"/>
        </w:rPr>
        <w:t>投标单位应根据岗位要求配备足够数量的物业服务人员，人数至少不得低于设定岗位数，以满足物业场所正常运转。为确保物业服务人员的相对稳定，投标单位需在市场调研的基础上，根据国家政策规定和人力市场的价格，进行合理的报价。</w:t>
      </w:r>
    </w:p>
    <w:p>
      <w:pPr>
        <w:spacing w:line="48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tabs>
          <w:tab w:val="left" w:pos="0"/>
        </w:tabs>
        <w:spacing w:line="480" w:lineRule="exac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（三）采购标的需满足的质量、安全、技术规格、物理特性等要求</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color w:val="000000"/>
          <w:sz w:val="24"/>
          <w:szCs w:val="24"/>
          <w:highlight w:val="none"/>
        </w:rPr>
        <w:t>保安(4人)</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1、选用素质好、精神面貌佳、身体健康、年龄须在18周岁—50周岁之间，且具有保安资质的人员，其中至少两人同时具有消防员资格证，能熟练操作消防设施。</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7*24小时值班制，每班工作时间为8小时。确保24小时有专职保安负责安全保卫工作，保安人员上岗必须着正规服装与统一标志。保安人员在服务过程中要做到文明、礼貌、有理、有节，履行好保安工作相关职责；</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3、保安在岗期间，必须做好每个来访者信息的登记工作，对非公务来访者须征得单位被访问对象同意后方可进入，并做好来访者进出时间记录；</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4、检查进出单位的各种车辆；单位工作人员以外车辆要问清楚进入本单位的理由，并办理登记手续，出门时按规定做好缴费等相关工作，对外来汽车、电瓶车等按规定停放指定区域；</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5、公司安排专人负责每天人员的及时到岗，严格履行岗位职责，做好考勤和考核；</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6、加强对保安人员的教育培训、监督管理，严格遵守甲乙双方的规章制度，确保安全、高效、优质的服务；</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7、保安人员交接班（或换岗）时，一定做好交接班登记手续，以便明确职责；</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8、保安人员须负责每天单位办公区域和阵地活动场所的安全巡查工作，根据天气情况及时开关办公区域、活动场所通风设备和门窗。每天下午下班后要确保门窗的关锁，晚班队员负责巡逻打点及场面监控；</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9、执勤区域如发生突发事件，保安力量无法控制时，要及时报告单位和公安机关，并采取措施全力保护现场，协助公安机关处理问题；</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10、工作中产生的矛盾、责任在保安人员的，由保安公司负责处理解决；</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11、其他项目：</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（1）单位大型活动、会务工作等安全保障；</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（2）随时出员，为外出演出等活动提供安全保障。</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（3）单位内发生重大安全事故的协助处理，突发灾害性事故的应急处置等。</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（4）单位根据发展情况新增的安保岗位的工作要求，按照新增岗位的工作制度和工作职责执行。 </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人）</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1、保洁人员年龄在52岁以下，身体健康，有吃苦耐劳品质、敬业精神，无不良嗜好，且经过正规上岗培训</w:t>
      </w:r>
      <w:r>
        <w:rPr>
          <w:rFonts w:hint="eastAsia" w:asciiTheme="minorEastAsia" w:hAnsiTheme="minorEastAsia" w:eastAsiaTheme="minorEastAsia" w:cstheme="minorEastAsia"/>
          <w:color w:val="000000"/>
          <w:sz w:val="24"/>
          <w:szCs w:val="24"/>
          <w:highlight w:val="none"/>
          <w:lang w:eastAsia="zh-CN"/>
        </w:rPr>
        <w:t>。</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2、保洁人员每天负责唐闸工人文化宫办公区域、培训区域、图书馆等区域的保洁清扫，包括窗户、走廊、楼梯扶手、洗手间、停车场、道路等</w:t>
      </w:r>
      <w:r>
        <w:rPr>
          <w:rFonts w:hint="eastAsia" w:asciiTheme="minorEastAsia" w:hAnsiTheme="minorEastAsia" w:eastAsiaTheme="minorEastAsia" w:cstheme="minorEastAsia"/>
          <w:color w:val="000000"/>
          <w:sz w:val="24"/>
          <w:szCs w:val="24"/>
          <w:highlight w:val="none"/>
          <w:lang w:val="en-US" w:eastAsia="zh-CN"/>
        </w:rPr>
        <w:t>的保洁</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以及</w:t>
      </w:r>
      <w:r>
        <w:rPr>
          <w:rFonts w:hint="eastAsia" w:asciiTheme="minorEastAsia" w:hAnsiTheme="minorEastAsia" w:eastAsiaTheme="minorEastAsia" w:cstheme="minorEastAsia"/>
          <w:color w:val="000000"/>
          <w:sz w:val="24"/>
          <w:szCs w:val="24"/>
          <w:highlight w:val="none"/>
        </w:rPr>
        <w:t>对</w:t>
      </w:r>
      <w:r>
        <w:rPr>
          <w:rFonts w:hint="eastAsia" w:asciiTheme="minorEastAsia" w:hAnsiTheme="minorEastAsia" w:eastAsiaTheme="minorEastAsia" w:cstheme="minorEastAsia"/>
          <w:color w:val="000000"/>
          <w:sz w:val="24"/>
          <w:szCs w:val="24"/>
          <w:highlight w:val="none"/>
          <w:lang w:val="en-US" w:eastAsia="zh-CN"/>
        </w:rPr>
        <w:t>活动中心主楼1号2号3号楼</w:t>
      </w:r>
      <w:r>
        <w:rPr>
          <w:rFonts w:hint="eastAsia" w:asciiTheme="minorEastAsia" w:hAnsiTheme="minorEastAsia" w:eastAsiaTheme="minorEastAsia" w:cstheme="minorEastAsia"/>
          <w:color w:val="000000"/>
          <w:sz w:val="24"/>
          <w:szCs w:val="24"/>
          <w:highlight w:val="none"/>
        </w:rPr>
        <w:t>公共区域每天上、下午各打扫一次，并全天保洁，保证无落灰，干净整洁；培训区域根据办学、办班情况实行动态管理，及时保洁；</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管理范围内所有室外场地、绿地、道路清扫；做到无白色垃圾，无散落垃圾，无积泥、积水、杂草、污迹；落叶季节要提高清扫频率，及时清扫道路上落叶；降雪天气，应及时组织铲雪作业，雪后及时清除残雪雪堆；及时收集垃圾箱内垃圾，确保不满溢；保持垃圾箱外部清洁，周围无抛洒、留存垃圾；</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主要保洁部位的清洁要求如下：</w:t>
      </w:r>
    </w:p>
    <w:tbl>
      <w:tblPr>
        <w:tblStyle w:val="16"/>
        <w:tblW w:w="93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5"/>
        <w:gridCol w:w="3979"/>
        <w:gridCol w:w="3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部位</w:t>
            </w:r>
          </w:p>
        </w:tc>
        <w:tc>
          <w:tcPr>
            <w:tcW w:w="3979" w:type="dxa"/>
            <w:vAlign w:val="top"/>
          </w:tcPr>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内容与范围</w:t>
            </w:r>
          </w:p>
        </w:tc>
        <w:tc>
          <w:tcPr>
            <w:tcW w:w="3644" w:type="dxa"/>
            <w:vAlign w:val="top"/>
          </w:tcPr>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入口</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大门保洁、地面清扫、保洁等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门卫室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地面打扫拖洗、天花板牵尘、门窗擦拭；清倒烟灰缸、字纸篓等垃圾。擦拭办公桌、文件柜等清洁整理等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停车场及车道</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地面清扫、保洁等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草坪、绿化带</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辖区内草坪、绿化带中的杂物杂草清理</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草坪、绿化带中无废弃物、无落叶、无杂草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大厅</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地面打扫拖洗、天花板牵尘清理、大门及花盆擦拭；垃圾桶的清倒；指引牌及有关饰物的擦拭</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地面光亮、无灰尘、无杂物；内外玻璃明亮；花盆、饰物等干净整洁无污渍；垃圾桶无垃圾外溢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楼梯</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梯面打扫拖洗、扶手护栏擦拭等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梯面清洁无尘土、无废弃物、无污渍；扶手护栏干净无污渍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办公室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地面打扫拖洗、天花板牵尘清理、门窗擦拭；清倒烟灰缸、字纸篓等垃圾。擦拭办公桌、文件柜、电脑等清洁整理等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w:t>
            </w:r>
          </w:p>
        </w:tc>
        <w:tc>
          <w:tcPr>
            <w:tcW w:w="995" w:type="dxa"/>
            <w:vAlign w:val="center"/>
          </w:tcPr>
          <w:p>
            <w:pPr>
              <w:snapToGrid w:val="0"/>
              <w:spacing w:line="480" w:lineRule="exact"/>
              <w:jc w:val="left"/>
              <w:outlineLvl w:val="1"/>
              <w:rPr>
                <w:rFonts w:hint="eastAsia" w:asciiTheme="minorEastAsia" w:hAnsiTheme="minorEastAsia" w:eastAsiaTheme="minorEastAsia" w:cstheme="minorEastAsia"/>
                <w:color w:val="000000"/>
                <w:sz w:val="24"/>
                <w:szCs w:val="24"/>
                <w:highlight w:val="none"/>
                <w:lang w:eastAsia="zh-CN"/>
              </w:rPr>
            </w:pPr>
            <w:r>
              <w:rPr>
                <w:rFonts w:hint="default" w:asciiTheme="minorEastAsia" w:hAnsiTheme="minorEastAsia" w:eastAsiaTheme="minorEastAsia" w:cstheme="minorEastAsia"/>
                <w:color w:val="000000"/>
                <w:sz w:val="24"/>
                <w:szCs w:val="24"/>
                <w:highlight w:val="none"/>
              </w:rPr>
              <w:t>会议室</w:t>
            </w:r>
            <w:r>
              <w:rPr>
                <w:rFonts w:hint="eastAsia" w:asciiTheme="minorEastAsia" w:hAnsiTheme="minorEastAsia" w:eastAsiaTheme="minorEastAsia" w:cstheme="minorEastAsia"/>
                <w:color w:val="000000"/>
                <w:sz w:val="24"/>
                <w:szCs w:val="24"/>
                <w:highlight w:val="none"/>
                <w:lang w:eastAsia="zh-CN"/>
              </w:rPr>
              <w:t>、</w:t>
            </w:r>
            <w:r>
              <w:rPr>
                <w:rFonts w:hint="default" w:asciiTheme="minorEastAsia" w:hAnsiTheme="minorEastAsia" w:eastAsiaTheme="minorEastAsia" w:cstheme="minorEastAsia"/>
                <w:color w:val="000000"/>
                <w:sz w:val="24"/>
                <w:szCs w:val="24"/>
                <w:highlight w:val="none"/>
                <w:lang w:val="en-US" w:eastAsia="zh-CN"/>
              </w:rPr>
              <w:t>展览厅、报告厅</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地面打扫拖洗、天花板牵尘清理、门窗擦拭；清倒烟灰缸、纸篓等垃圾。会议桌椅等家具清洁整理等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地面光亮、无灰尘、无杂物；内外玻璃明亮；字纸篓无垃圾外溢；会议桌椅等家具干净整洁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卫生间（包括办公楼内和公共厕所）</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地面打扫拖洗；门窗、墙壁、间隔板、大小便器、裸露水管、水池、镜面等的擦拭保洁，垃圾桶清倒；手纸架、烘干器等设施擦拭；及时更换手纸和清香剂等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地面光亮、无灰尘、无杂物；水池便池无污迹，厕所内无积水，无蝇无臭味；内外玻璃、镜面明亮；垃圾桶无垃圾外溢；手纸架等设施干净整洁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图书馆</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地面打扫拖洗、门窗、书架擦拭；清倒纸篓等垃圾。电脑、桌椅等家具清洁整理等</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地面光亮、无灰尘、无杂物；内外玻璃明亮；纸篓无垃圾外溢；电脑干净无灰尘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710"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val="en-US" w:eastAsia="zh-CN"/>
              </w:rPr>
              <w:t>1</w:t>
            </w:r>
          </w:p>
        </w:tc>
        <w:tc>
          <w:tcPr>
            <w:tcW w:w="995" w:type="dxa"/>
            <w:vAlign w:val="center"/>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教室</w:t>
            </w:r>
          </w:p>
        </w:tc>
        <w:tc>
          <w:tcPr>
            <w:tcW w:w="3979"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地面打扫、镜子、门窗擦拭；清倒纸篓等垃圾。</w:t>
            </w:r>
          </w:p>
        </w:tc>
        <w:tc>
          <w:tcPr>
            <w:tcW w:w="3644" w:type="dxa"/>
            <w:vAlign w:val="top"/>
          </w:tcPr>
          <w:p>
            <w:pPr>
              <w:snapToGrid w:val="0"/>
              <w:spacing w:line="480" w:lineRule="exact"/>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地面光亮、无灰尘、无杂物；内外玻璃明亮；纸篓无垃圾外溢</w:t>
            </w:r>
          </w:p>
        </w:tc>
      </w:tr>
    </w:tbl>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5、会议或活动期间，保洁人员需全程出勤，确保活动前场地的干净整洁，活动结束后场地依然干净整洁；</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6、接待所用的茶具、烟灰缸要及时清理、清洗，确保茶具无茶渍、干燥；</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7、安排专人做好保洁的考勤、考核工作，各个区域做到无杂物、无浮尘、无顽渍、无蜘蛛网、无水渍和脚印；</w:t>
      </w:r>
    </w:p>
    <w:p>
      <w:pPr>
        <w:snapToGrid w:val="0"/>
        <w:spacing w:line="480" w:lineRule="exact"/>
        <w:ind w:firstLine="494" w:firstLineChars="206"/>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8、工作中产生的矛盾、责任在保洁人员的，由物业单位负责处理解决；物业管理中出现的有关问题，业主有权向物业管理单位提出意见、建议，并提出更换不称职人员。</w:t>
      </w:r>
    </w:p>
    <w:p>
      <w:pPr>
        <w:spacing w:line="48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pStyle w:val="7"/>
        <w:tabs>
          <w:tab w:val="left" w:pos="0"/>
        </w:tabs>
        <w:snapToGrid w:val="0"/>
        <w:spacing w:before="120" w:after="120" w:line="480" w:lineRule="exact"/>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（四）采购标的数量、采购项目交付或者实施的时间和地点</w:t>
      </w:r>
    </w:p>
    <w:p>
      <w:pPr>
        <w:widowControl/>
        <w:spacing w:line="480" w:lineRule="exact"/>
        <w:ind w:firstLine="508" w:firstLineChars="200"/>
        <w:jc w:val="left"/>
        <w:rPr>
          <w:rFonts w:hint="eastAsia" w:asciiTheme="minorEastAsia" w:hAnsiTheme="minorEastAsia" w:eastAsiaTheme="minorEastAsia" w:cstheme="minorEastAsia"/>
          <w:spacing w:val="7"/>
          <w:sz w:val="24"/>
          <w:highlight w:val="none"/>
          <w:shd w:val="clear" w:color="auto" w:fill="FFFFFF"/>
        </w:rPr>
      </w:pPr>
      <w:r>
        <w:rPr>
          <w:rFonts w:hint="eastAsia" w:asciiTheme="minorEastAsia" w:hAnsiTheme="minorEastAsia" w:eastAsiaTheme="minorEastAsia" w:cstheme="minorEastAsia"/>
          <w:spacing w:val="7"/>
          <w:sz w:val="24"/>
          <w:highlight w:val="none"/>
          <w:shd w:val="clear" w:color="auto" w:fill="FFFFFF"/>
        </w:rPr>
        <w:t>1、采购标的的数量：</w:t>
      </w:r>
      <w:r>
        <w:rPr>
          <w:rFonts w:hint="eastAsia" w:asciiTheme="minorEastAsia" w:hAnsiTheme="minorEastAsia" w:eastAsiaTheme="minorEastAsia" w:cstheme="minorEastAsia"/>
          <w:spacing w:val="7"/>
          <w:sz w:val="24"/>
          <w:highlight w:val="none"/>
          <w:u w:val="single"/>
          <w:shd w:val="clear" w:color="auto" w:fill="FFFFFF"/>
        </w:rPr>
        <w:t xml:space="preserve"> 南通市唐闸工人文化宫位于南通市</w:t>
      </w:r>
      <w:r>
        <w:rPr>
          <w:rFonts w:hint="eastAsia" w:asciiTheme="minorEastAsia" w:hAnsiTheme="minorEastAsia" w:eastAsiaTheme="minorEastAsia" w:cstheme="minorEastAsia"/>
          <w:spacing w:val="7"/>
          <w:sz w:val="24"/>
          <w:highlight w:val="none"/>
          <w:u w:val="single"/>
          <w:shd w:val="clear" w:color="auto" w:fill="FFFFFF"/>
          <w:lang w:val="en-US" w:eastAsia="zh-CN"/>
        </w:rPr>
        <w:t>崇川区</w:t>
      </w:r>
      <w:r>
        <w:rPr>
          <w:rFonts w:hint="eastAsia" w:asciiTheme="minorEastAsia" w:hAnsiTheme="minorEastAsia" w:eastAsiaTheme="minorEastAsia" w:cstheme="minorEastAsia"/>
          <w:spacing w:val="7"/>
          <w:sz w:val="24"/>
          <w:highlight w:val="none"/>
          <w:u w:val="single"/>
          <w:shd w:val="clear" w:color="auto" w:fill="FFFFFF"/>
        </w:rPr>
        <w:t>公园路</w:t>
      </w:r>
      <w:r>
        <w:rPr>
          <w:rFonts w:hint="eastAsia" w:asciiTheme="minorEastAsia" w:hAnsiTheme="minorEastAsia" w:eastAsiaTheme="minorEastAsia" w:cstheme="minorEastAsia"/>
          <w:spacing w:val="7"/>
          <w:sz w:val="24"/>
          <w:highlight w:val="none"/>
          <w:u w:val="single"/>
          <w:shd w:val="clear" w:color="auto" w:fill="FFFFFF"/>
          <w:lang w:val="en-US" w:eastAsia="zh-CN"/>
        </w:rPr>
        <w:t>2</w:t>
      </w:r>
      <w:r>
        <w:rPr>
          <w:rFonts w:hint="eastAsia" w:asciiTheme="minorEastAsia" w:hAnsiTheme="minorEastAsia" w:eastAsiaTheme="minorEastAsia" w:cstheme="minorEastAsia"/>
          <w:spacing w:val="7"/>
          <w:sz w:val="24"/>
          <w:highlight w:val="none"/>
          <w:u w:val="single"/>
          <w:shd w:val="clear" w:color="auto" w:fill="FFFFFF"/>
        </w:rPr>
        <w:t>号，占地面积</w:t>
      </w:r>
      <w:r>
        <w:rPr>
          <w:rFonts w:hint="eastAsia" w:asciiTheme="minorEastAsia" w:hAnsiTheme="minorEastAsia" w:eastAsiaTheme="minorEastAsia" w:cstheme="minorEastAsia"/>
          <w:spacing w:val="7"/>
          <w:sz w:val="24"/>
          <w:highlight w:val="none"/>
          <w:u w:val="single"/>
          <w:shd w:val="clear" w:color="auto" w:fill="FFFFFF"/>
          <w:lang w:val="en-US" w:eastAsia="zh-CN"/>
        </w:rPr>
        <w:t>8063</w:t>
      </w:r>
      <w:r>
        <w:rPr>
          <w:rFonts w:hint="eastAsia" w:asciiTheme="minorEastAsia" w:hAnsiTheme="minorEastAsia" w:eastAsiaTheme="minorEastAsia" w:cstheme="minorEastAsia"/>
          <w:spacing w:val="7"/>
          <w:sz w:val="24"/>
          <w:highlight w:val="none"/>
          <w:u w:val="single"/>
          <w:shd w:val="clear" w:color="auto" w:fill="FFFFFF"/>
        </w:rPr>
        <w:t xml:space="preserve">平方米，主要有活动中心主楼1号2号3号楼、停车场、道路、厕所等建筑的保安保洁工作  </w:t>
      </w:r>
      <w:r>
        <w:rPr>
          <w:rFonts w:hint="eastAsia" w:asciiTheme="minorEastAsia" w:hAnsiTheme="minorEastAsia" w:eastAsiaTheme="minorEastAsia" w:cstheme="minorEastAsia"/>
          <w:spacing w:val="7"/>
          <w:sz w:val="24"/>
          <w:highlight w:val="none"/>
          <w:shd w:val="clear" w:color="auto" w:fill="FFFFFF"/>
        </w:rPr>
        <w:t>。</w:t>
      </w:r>
    </w:p>
    <w:p>
      <w:pPr>
        <w:widowControl/>
        <w:spacing w:line="480" w:lineRule="exact"/>
        <w:ind w:firstLine="508"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7"/>
          <w:sz w:val="24"/>
          <w:highlight w:val="none"/>
          <w:shd w:val="clear" w:color="auto" w:fill="FFFFFF"/>
        </w:rPr>
        <w:t>2、采购项目交付时间：</w:t>
      </w:r>
      <w:r>
        <w:rPr>
          <w:rFonts w:hint="eastAsia" w:asciiTheme="minorEastAsia" w:hAnsiTheme="minorEastAsia" w:eastAsiaTheme="minorEastAsia" w:cstheme="minorEastAsia"/>
          <w:spacing w:val="7"/>
          <w:sz w:val="24"/>
          <w:highlight w:val="none"/>
          <w:u w:val="single"/>
          <w:shd w:val="clear" w:color="auto" w:fill="FFFFFF"/>
        </w:rPr>
        <w:t>自202</w:t>
      </w:r>
      <w:r>
        <w:rPr>
          <w:rFonts w:hint="eastAsia" w:asciiTheme="minorEastAsia" w:hAnsiTheme="minorEastAsia" w:eastAsiaTheme="minorEastAsia" w:cstheme="minorEastAsia"/>
          <w:spacing w:val="7"/>
          <w:sz w:val="24"/>
          <w:highlight w:val="none"/>
          <w:u w:val="single"/>
          <w:shd w:val="clear" w:color="auto" w:fill="FFFFFF"/>
          <w:lang w:val="en-US" w:eastAsia="zh-CN"/>
        </w:rPr>
        <w:t>6</w:t>
      </w:r>
      <w:r>
        <w:rPr>
          <w:rFonts w:hint="eastAsia" w:asciiTheme="minorEastAsia" w:hAnsiTheme="minorEastAsia" w:eastAsiaTheme="minorEastAsia" w:cstheme="minorEastAsia"/>
          <w:spacing w:val="7"/>
          <w:sz w:val="24"/>
          <w:highlight w:val="none"/>
          <w:u w:val="single"/>
          <w:shd w:val="clear" w:color="auto" w:fill="FFFFFF"/>
        </w:rPr>
        <w:t>年5月25日至202</w:t>
      </w:r>
      <w:r>
        <w:rPr>
          <w:rFonts w:hint="eastAsia" w:asciiTheme="minorEastAsia" w:hAnsiTheme="minorEastAsia" w:eastAsiaTheme="minorEastAsia" w:cstheme="minorEastAsia"/>
          <w:spacing w:val="7"/>
          <w:sz w:val="24"/>
          <w:highlight w:val="none"/>
          <w:u w:val="single"/>
          <w:shd w:val="clear" w:color="auto" w:fill="FFFFFF"/>
          <w:lang w:val="en-US" w:eastAsia="zh-CN"/>
        </w:rPr>
        <w:t>9</w:t>
      </w:r>
      <w:r>
        <w:rPr>
          <w:rFonts w:hint="eastAsia" w:asciiTheme="minorEastAsia" w:hAnsiTheme="minorEastAsia" w:eastAsiaTheme="minorEastAsia" w:cstheme="minorEastAsia"/>
          <w:spacing w:val="7"/>
          <w:sz w:val="24"/>
          <w:highlight w:val="none"/>
          <w:u w:val="single"/>
          <w:shd w:val="clear" w:color="auto" w:fill="FFFFFF"/>
        </w:rPr>
        <w:t>年5月24日。服务期限内，因政策性因素、不可抗力等原因致使服务协议无法继续履行的，采购人有权终止履行服务协议</w:t>
      </w:r>
      <w:r>
        <w:rPr>
          <w:rFonts w:hint="eastAsia" w:asciiTheme="minorEastAsia" w:hAnsiTheme="minorEastAsia" w:eastAsiaTheme="minorEastAsia" w:cstheme="minorEastAsia"/>
          <w:spacing w:val="7"/>
          <w:sz w:val="24"/>
          <w:highlight w:val="none"/>
          <w:shd w:val="clear" w:color="auto" w:fill="FFFFFF"/>
        </w:rPr>
        <w:t>。</w:t>
      </w:r>
    </w:p>
    <w:p>
      <w:pPr>
        <w:widowControl/>
        <w:spacing w:line="480" w:lineRule="exact"/>
        <w:ind w:firstLine="508"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7"/>
          <w:sz w:val="24"/>
          <w:highlight w:val="none"/>
          <w:shd w:val="clear" w:color="auto" w:fill="FFFFFF"/>
        </w:rPr>
        <w:t>3、采购项目交付地点：</w:t>
      </w:r>
      <w:r>
        <w:rPr>
          <w:rFonts w:hint="eastAsia" w:asciiTheme="minorEastAsia" w:hAnsiTheme="minorEastAsia" w:eastAsiaTheme="minorEastAsia" w:cstheme="minorEastAsia"/>
          <w:spacing w:val="7"/>
          <w:sz w:val="24"/>
          <w:highlight w:val="none"/>
          <w:u w:val="single"/>
          <w:shd w:val="clear" w:color="auto" w:fill="FFFFFF"/>
        </w:rPr>
        <w:t>采购单位指定服务范围</w:t>
      </w:r>
      <w:r>
        <w:rPr>
          <w:rFonts w:hint="eastAsia" w:asciiTheme="minorEastAsia" w:hAnsiTheme="minorEastAsia" w:eastAsiaTheme="minorEastAsia" w:cstheme="minorEastAsia"/>
          <w:spacing w:val="7"/>
          <w:sz w:val="24"/>
          <w:highlight w:val="none"/>
          <w:shd w:val="clear" w:color="auto" w:fill="FFFFFF"/>
        </w:rPr>
        <w:t>。</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（五）采购标的需满足的服务标准、期限、效率等要求</w:t>
      </w:r>
    </w:p>
    <w:p>
      <w:pPr>
        <w:spacing w:line="480" w:lineRule="exact"/>
        <w:rPr>
          <w:rFonts w:hint="eastAsia" w:asciiTheme="minorEastAsia" w:hAnsiTheme="minorEastAsia" w:eastAsiaTheme="minorEastAsia" w:cstheme="minorEastAsia"/>
          <w:color w:val="3D4B64"/>
          <w:sz w:val="24"/>
          <w:highlight w:val="none"/>
        </w:rPr>
      </w:pPr>
      <w:r>
        <w:rPr>
          <w:rFonts w:hint="eastAsia" w:asciiTheme="minorEastAsia" w:hAnsiTheme="minorEastAsia" w:eastAsiaTheme="minorEastAsia" w:cstheme="minorEastAsia"/>
          <w:color w:val="3D4B64"/>
          <w:sz w:val="24"/>
          <w:highlight w:val="none"/>
        </w:rPr>
        <w:t xml:space="preserve">  服务期限：</w:t>
      </w:r>
      <w:r>
        <w:rPr>
          <w:rFonts w:hint="eastAsia" w:asciiTheme="minorEastAsia" w:hAnsiTheme="minorEastAsia" w:eastAsiaTheme="minorEastAsia" w:cstheme="minorEastAsia"/>
          <w:spacing w:val="7"/>
          <w:sz w:val="24"/>
          <w:highlight w:val="none"/>
          <w:u w:val="single"/>
          <w:shd w:val="clear" w:color="auto" w:fill="FFFFFF"/>
        </w:rPr>
        <w:t>三年。</w:t>
      </w:r>
      <w:r>
        <w:rPr>
          <w:rFonts w:hint="eastAsia" w:asciiTheme="minorEastAsia" w:hAnsiTheme="minorEastAsia" w:eastAsiaTheme="minorEastAsia" w:cstheme="minorEastAsia"/>
          <w:color w:val="3D4B64"/>
          <w:sz w:val="24"/>
          <w:highlight w:val="none"/>
        </w:rPr>
        <w:t xml:space="preserve"> </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（六）采购标的验收标准</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3D4B64"/>
          <w:sz w:val="24"/>
          <w:highlight w:val="none"/>
        </w:rPr>
        <w:t xml:space="preserve"> </w:t>
      </w:r>
      <w:r>
        <w:rPr>
          <w:rFonts w:hint="eastAsia" w:asciiTheme="minorEastAsia" w:hAnsiTheme="minorEastAsia" w:eastAsiaTheme="minorEastAsia" w:cstheme="minorEastAsia"/>
          <w:color w:val="auto"/>
          <w:sz w:val="24"/>
          <w:highlight w:val="none"/>
        </w:rPr>
        <w:t xml:space="preserve">  1.合同履约期间，如出现重大综合管理缺陷，采购人有权自缺陷出现之日起直至缺陷更正，进行处惩，如服务供应商对综合管理缺陷不予更正，采购人有权另请其他单位更正，所发生的费用可在当季度费用结算中按费用发生金额的2倍扣除。</w:t>
      </w:r>
    </w:p>
    <w:p>
      <w:pPr>
        <w:spacing w:line="480" w:lineRule="exact"/>
        <w:ind w:firstLine="240" w:firstLineChars="1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2.服务供应商在履约期间，将服务转包他人的采购人有权解除合同</w:t>
      </w:r>
      <w:r>
        <w:rPr>
          <w:rFonts w:hint="eastAsia" w:asciiTheme="minorEastAsia" w:hAnsiTheme="minorEastAsia" w:eastAsiaTheme="minorEastAsia" w:cstheme="minorEastAsia"/>
          <w:color w:val="auto"/>
          <w:sz w:val="24"/>
          <w:highlight w:val="none"/>
          <w:lang w:eastAsia="zh-CN"/>
        </w:rPr>
        <w:t>。</w:t>
      </w:r>
    </w:p>
    <w:p>
      <w:pPr>
        <w:spacing w:line="48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3.合同履行期间由于服务供应商的责任，违反管理规章等情形或造成社会不良影响的，采购人有权根据情节轻重采取以下一项或多项措施：</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（1）解除与服务供应商的合同；</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（2）拒绝其参与本项目计划采购下一服务期的采购活动；</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（3）涉及违约金、赔偿金或其他应付费用的，采购人有权从应支付的合同价款、已缴付的履约保证金等可扣款项中扣除（若前述款项不足或没有可扣除款项，服务供应商应当另行向采购人支付）。  </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w:t>
      </w:r>
      <w:r>
        <w:rPr>
          <w:rFonts w:hint="eastAsia" w:asciiTheme="minorEastAsia" w:hAnsiTheme="minorEastAsia" w:eastAsiaTheme="minorEastAsia" w:cstheme="minorEastAsia"/>
          <w:b/>
          <w:bCs/>
          <w:kern w:val="2"/>
          <w:sz w:val="24"/>
          <w:szCs w:val="24"/>
          <w:highlight w:val="none"/>
          <w:lang w:eastAsia="zh-CN"/>
        </w:rPr>
        <w:t>七</w:t>
      </w:r>
      <w:r>
        <w:rPr>
          <w:rFonts w:hint="eastAsia" w:asciiTheme="minorEastAsia" w:hAnsiTheme="minorEastAsia" w:eastAsiaTheme="minorEastAsia" w:cstheme="minorEastAsia"/>
          <w:b/>
          <w:bCs/>
          <w:kern w:val="2"/>
          <w:sz w:val="24"/>
          <w:szCs w:val="24"/>
          <w:highlight w:val="none"/>
        </w:rPr>
        <w:t>）采购需求中必须满足的其他实质性要求和条件</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val="0"/>
          <w:bCs w:val="0"/>
          <w:kern w:val="2"/>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rPr>
        <w:t>/投标单位需充分考虑市场用工成本、物价指数的变化，核定好服务费用，自担风险，一旦中标，合同执行期间不作任何调整。</w:t>
      </w:r>
    </w:p>
    <w:p>
      <w:pPr>
        <w:pStyle w:val="7"/>
        <w:tabs>
          <w:tab w:val="left" w:pos="0"/>
        </w:tabs>
        <w:snapToGrid w:val="0"/>
        <w:spacing w:before="120" w:after="120" w:line="480" w:lineRule="exact"/>
        <w:ind w:left="142"/>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w:t>
      </w:r>
      <w:r>
        <w:rPr>
          <w:rFonts w:hint="eastAsia" w:asciiTheme="minorEastAsia" w:hAnsiTheme="minorEastAsia" w:eastAsiaTheme="minorEastAsia" w:cstheme="minorEastAsia"/>
          <w:b/>
          <w:bCs/>
          <w:kern w:val="2"/>
          <w:sz w:val="24"/>
          <w:szCs w:val="24"/>
          <w:highlight w:val="none"/>
          <w:lang w:val="en-US" w:eastAsia="zh-CN"/>
        </w:rPr>
        <w:t>八</w:t>
      </w:r>
      <w:r>
        <w:rPr>
          <w:rFonts w:hint="eastAsia" w:asciiTheme="minorEastAsia" w:hAnsiTheme="minorEastAsia" w:eastAsiaTheme="minorEastAsia" w:cstheme="minorEastAsia"/>
          <w:b/>
          <w:bCs/>
          <w:kern w:val="2"/>
          <w:sz w:val="24"/>
          <w:szCs w:val="24"/>
          <w:highlight w:val="none"/>
        </w:rPr>
        <w:t>）采购标的付款方式</w:t>
      </w:r>
    </w:p>
    <w:p>
      <w:pPr>
        <w:spacing w:line="48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3D4B64"/>
          <w:sz w:val="24"/>
          <w:highlight w:val="non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bCs/>
          <w:color w:val="auto"/>
          <w:sz w:val="24"/>
          <w:highlight w:val="none"/>
        </w:rPr>
        <w:t>按季度每年分四次支付</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 xml:space="preserve">每个季度的费用在季度末最后的一个星期支付 </w:t>
      </w:r>
      <w:r>
        <w:rPr>
          <w:rFonts w:hint="eastAsia" w:asciiTheme="minorEastAsia" w:hAnsiTheme="minorEastAsia" w:eastAsiaTheme="minorEastAsia" w:cstheme="minorEastAsia"/>
          <w:b/>
          <w:bCs/>
          <w:color w:val="auto"/>
          <w:sz w:val="24"/>
          <w:highlight w:val="none"/>
          <w:lang w:eastAsia="zh-CN"/>
        </w:rPr>
        <w:t>。</w:t>
      </w:r>
    </w:p>
    <w:p>
      <w:pPr>
        <w:pStyle w:val="10"/>
        <w:ind w:left="0" w:leftChars="0" w:firstLine="0" w:firstLineChars="0"/>
        <w:jc w:val="center"/>
        <w:rPr>
          <w:rFonts w:ascii="宋体" w:hAnsi="宋体" w:cs="宋体"/>
          <w:b/>
          <w:color w:val="auto"/>
          <w:w w:val="80"/>
          <w:kern w:val="44"/>
          <w:sz w:val="44"/>
          <w:szCs w:val="44"/>
          <w:highlight w:val="none"/>
        </w:rPr>
      </w:pPr>
    </w:p>
    <w:p>
      <w:pPr>
        <w:pStyle w:val="13"/>
        <w:rPr>
          <w:rFonts w:ascii="宋体" w:hAnsi="宋体" w:cs="宋体"/>
          <w:b/>
          <w:color w:val="auto"/>
          <w:w w:val="80"/>
          <w:kern w:val="44"/>
          <w:sz w:val="44"/>
          <w:szCs w:val="44"/>
          <w:highlight w:val="none"/>
        </w:rPr>
      </w:pPr>
    </w:p>
    <w:p>
      <w:pPr>
        <w:rPr>
          <w:rFonts w:ascii="宋体" w:hAnsi="宋体" w:cs="宋体"/>
          <w:b/>
          <w:color w:val="auto"/>
          <w:w w:val="80"/>
          <w:kern w:val="44"/>
          <w:sz w:val="44"/>
          <w:szCs w:val="44"/>
          <w:highlight w:val="none"/>
        </w:rPr>
      </w:pPr>
      <w:r>
        <w:rPr>
          <w:rFonts w:ascii="宋体" w:hAnsi="宋体" w:cs="宋体"/>
          <w:b/>
          <w:color w:val="auto"/>
          <w:w w:val="80"/>
          <w:kern w:val="44"/>
          <w:sz w:val="44"/>
          <w:szCs w:val="44"/>
          <w:highlight w:val="none"/>
        </w:rPr>
        <w:br w:type="page"/>
      </w:r>
    </w:p>
    <w:p>
      <w:pPr>
        <w:autoSpaceDE w:val="0"/>
        <w:autoSpaceDN w:val="0"/>
        <w:adjustRightInd w:val="0"/>
        <w:snapToGrid w:val="0"/>
        <w:spacing w:line="300" w:lineRule="auto"/>
        <w:jc w:val="center"/>
        <w:rPr>
          <w:rFonts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第四部分  评审程序和内容</w:t>
      </w:r>
    </w:p>
    <w:p>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采购人代表和评审专家组成</w:t>
      </w:r>
      <w:r>
        <w:rPr>
          <w:color w:val="auto"/>
          <w:kern w:val="0"/>
          <w:sz w:val="24"/>
          <w:highlight w:val="none"/>
          <w:lang w:val="zh-CN"/>
        </w:rPr>
        <w:t>。</w:t>
      </w:r>
      <w:r>
        <w:rPr>
          <w:rFonts w:hint="eastAsia" w:ascii="宋体" w:hAnsi="宋体"/>
          <w:bCs/>
          <w:color w:val="auto"/>
          <w:sz w:val="24"/>
          <w:highlight w:val="none"/>
        </w:rPr>
        <w:t>评审专家在专家库中随机抽取。</w:t>
      </w:r>
    </w:p>
    <w:p>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评审专家应当遵守评审工作纪律，不得泄露评审情况和评审中获悉的商业秘密。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磋商小组在评审过程中发现供应商有行贿、提供虚假材料或者串通等违法行为的，应当及时向财政部门报告。</w:t>
      </w:r>
    </w:p>
    <w:p>
      <w:pPr>
        <w:pStyle w:val="17"/>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lang w:val="zh-CN"/>
        </w:rPr>
        <w:t>评审专家在评审过程中受到非法干涉的，应当及时向财政、监察等部门举报。</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磋商文件内容违反国家有关强制性规定的，磋商小组应当停止评审并向采购人或者采购代理机构说明情况。</w:t>
      </w:r>
    </w:p>
    <w:p>
      <w:pPr>
        <w:pStyle w:val="17"/>
        <w:snapToGrid w:val="0"/>
        <w:spacing w:line="480" w:lineRule="exact"/>
        <w:ind w:firstLine="482" w:firstLineChars="200"/>
        <w:contextualSpacing/>
        <w:rPr>
          <w:rFonts w:ascii="Times New Roman" w:hAnsi="Times New Roman" w:eastAsia="宋体"/>
          <w:b/>
          <w:color w:val="auto"/>
          <w:sz w:val="24"/>
          <w:szCs w:val="24"/>
          <w:highlight w:val="none"/>
          <w:lang w:val="zh-CN"/>
        </w:rPr>
      </w:pPr>
      <w:r>
        <w:rPr>
          <w:rFonts w:ascii="Times New Roman" w:hAnsi="Times New Roman" w:eastAsia="宋体"/>
          <w:b/>
          <w:color w:val="auto"/>
          <w:sz w:val="24"/>
          <w:szCs w:val="24"/>
          <w:highlight w:val="none"/>
          <w:lang w:val="zh-CN"/>
        </w:rPr>
        <w:t>3、竞争性磋商小组成员的义务：</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sz w:val="24"/>
          <w:szCs w:val="24"/>
          <w:highlight w:val="none"/>
          <w:lang w:val="zh-CN"/>
        </w:rPr>
        <w:t>完成</w:t>
      </w:r>
      <w:r>
        <w:rPr>
          <w:rFonts w:ascii="Times New Roman" w:hAnsi="Times New Roman" w:eastAsia="宋体"/>
          <w:color w:val="auto"/>
          <w:sz w:val="24"/>
          <w:szCs w:val="24"/>
          <w:highlight w:val="none"/>
          <w:lang w:val="zh-CN"/>
        </w:rPr>
        <w:t>评审报告；配合采购人、</w:t>
      </w:r>
      <w:r>
        <w:rPr>
          <w:rFonts w:hint="eastAsia" w:ascii="Times New Roman" w:hAnsi="Times New Roman" w:eastAsia="宋体"/>
          <w:color w:val="auto"/>
          <w:sz w:val="24"/>
          <w:szCs w:val="24"/>
          <w:highlight w:val="none"/>
          <w:lang w:val="zh-CN"/>
        </w:rPr>
        <w:t>采购代理机构</w:t>
      </w:r>
      <w:r>
        <w:rPr>
          <w:rFonts w:ascii="Times New Roman" w:hAnsi="Times New Roman" w:eastAsia="宋体"/>
          <w:color w:val="auto"/>
          <w:sz w:val="24"/>
          <w:szCs w:val="24"/>
          <w:highlight w:val="none"/>
          <w:lang w:val="zh-CN"/>
        </w:rPr>
        <w:t>答复供应商提出的质疑；配合财政部门的投诉处理和监督检查工作。</w:t>
      </w:r>
    </w:p>
    <w:p>
      <w:pPr>
        <w:pStyle w:val="17"/>
        <w:snapToGrid w:val="0"/>
        <w:spacing w:line="480" w:lineRule="exact"/>
        <w:ind w:firstLine="482" w:firstLineChars="200"/>
        <w:contextualSpacing/>
        <w:rPr>
          <w:rFonts w:ascii="Times New Roman" w:hAnsi="Times New Roman" w:eastAsia="宋体"/>
          <w:b/>
          <w:color w:val="auto"/>
          <w:sz w:val="24"/>
          <w:szCs w:val="24"/>
          <w:highlight w:val="none"/>
          <w:lang w:val="zh-CN"/>
        </w:rPr>
      </w:pPr>
      <w:r>
        <w:rPr>
          <w:rFonts w:ascii="Times New Roman" w:hAnsi="Times New Roman" w:eastAsia="宋体"/>
          <w:b/>
          <w:color w:val="auto"/>
          <w:sz w:val="24"/>
          <w:szCs w:val="24"/>
          <w:highlight w:val="none"/>
          <w:lang w:val="zh-CN"/>
        </w:rPr>
        <w:t>二、供应商参加磋商活动。</w:t>
      </w:r>
    </w:p>
    <w:p>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2、磋商小组所有成员应当集中与单一供应商分别进行磋商，并给予所有参加磋商的供应商平等的磋商机会。</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对磋商文件作出的实质性变动是磋商文件的有效组成部分，磋商小组应当及时以书面形式同时通知所有参加磋商的供应商。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sz w:val="24"/>
          <w:szCs w:val="24"/>
          <w:highlight w:val="none"/>
          <w:lang w:val="zh-CN"/>
        </w:rPr>
        <w:t>其</w:t>
      </w:r>
      <w:r>
        <w:rPr>
          <w:rFonts w:ascii="Times New Roman" w:hAnsi="Times New Roman" w:eastAsia="宋体"/>
          <w:color w:val="auto"/>
          <w:sz w:val="24"/>
          <w:szCs w:val="24"/>
          <w:highlight w:val="none"/>
          <w:lang w:val="zh-CN"/>
        </w:rPr>
        <w:t>授权代表签字或者加盖公章。由授权代表签字的，应当附法定代表人授权书。供应商为自然人的，应当由本人签字并附身份证明。</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市场竞争不充分的科研项目，以及需要扶持的科技成果转化项目，提交最后报价的供应商可以是2家。</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5、最后报价是供应商响应文件的有效组成部分。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6、已提交响应文件的供应商，在提交最后报价之前，可以根据磋商情况退出磋商。</w:t>
      </w:r>
    </w:p>
    <w:p>
      <w:pPr>
        <w:pStyle w:val="17"/>
        <w:snapToGrid w:val="0"/>
        <w:spacing w:line="480" w:lineRule="exact"/>
        <w:ind w:firstLine="480" w:firstLineChars="200"/>
        <w:contextualSpacing/>
        <w:rPr>
          <w:rFonts w:ascii="Times New Roman" w:hAnsi="Times New Roman" w:eastAsia="宋体"/>
          <w:color w:val="auto"/>
          <w:sz w:val="24"/>
          <w:szCs w:val="24"/>
          <w:highlight w:val="none"/>
          <w:lang w:val="zh-CN"/>
        </w:rPr>
      </w:pPr>
      <w:r>
        <w:rPr>
          <w:rFonts w:ascii="Times New Roman" w:hAnsi="Times New Roman" w:eastAsia="宋体"/>
          <w:color w:val="auto"/>
          <w:sz w:val="24"/>
          <w:szCs w:val="24"/>
          <w:highlight w:val="none"/>
          <w:lang w:val="zh-CN"/>
        </w:rPr>
        <w:t>磋商时间由磋商小组掌握。</w:t>
      </w:r>
    </w:p>
    <w:p>
      <w:pPr>
        <w:pStyle w:val="17"/>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四、评审方法-综合评分法</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pPr>
        <w:pStyle w:val="17"/>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pPr>
        <w:snapToGrid w:val="0"/>
        <w:spacing w:line="480" w:lineRule="exact"/>
        <w:ind w:firstLine="482" w:firstLineChars="200"/>
        <w:rPr>
          <w:b/>
          <w:color w:val="auto"/>
          <w:sz w:val="24"/>
          <w:highlight w:val="none"/>
        </w:rPr>
      </w:pPr>
      <w:r>
        <w:rPr>
          <w:b/>
          <w:color w:val="auto"/>
          <w:sz w:val="24"/>
          <w:highlight w:val="none"/>
        </w:rPr>
        <w:t>1、供应商资格是否符合;</w:t>
      </w:r>
    </w:p>
    <w:p>
      <w:pPr>
        <w:snapToGrid w:val="0"/>
        <w:spacing w:line="480" w:lineRule="exact"/>
        <w:ind w:firstLine="480" w:firstLineChars="200"/>
        <w:rPr>
          <w:color w:val="auto"/>
          <w:sz w:val="24"/>
          <w:highlight w:val="none"/>
        </w:rPr>
      </w:pPr>
      <w:r>
        <w:rPr>
          <w:color w:val="auto"/>
          <w:sz w:val="24"/>
          <w:highlight w:val="none"/>
        </w:rPr>
        <w:t>2、响应文件是否完整；</w:t>
      </w:r>
    </w:p>
    <w:p>
      <w:pPr>
        <w:snapToGrid w:val="0"/>
        <w:spacing w:line="480" w:lineRule="exact"/>
        <w:ind w:firstLine="480" w:firstLineChars="200"/>
        <w:rPr>
          <w:color w:val="auto"/>
          <w:sz w:val="24"/>
          <w:highlight w:val="none"/>
        </w:rPr>
      </w:pPr>
      <w:r>
        <w:rPr>
          <w:color w:val="auto"/>
          <w:sz w:val="24"/>
          <w:highlight w:val="none"/>
        </w:rPr>
        <w:t>3、响应文件是否恰当地签署；</w:t>
      </w:r>
    </w:p>
    <w:p>
      <w:pPr>
        <w:snapToGrid w:val="0"/>
        <w:spacing w:line="480" w:lineRule="exact"/>
        <w:ind w:firstLine="540"/>
        <w:rPr>
          <w:b/>
          <w:color w:val="auto"/>
          <w:sz w:val="24"/>
          <w:highlight w:val="none"/>
        </w:rPr>
      </w:pPr>
      <w:r>
        <w:rPr>
          <w:color w:val="auto"/>
          <w:sz w:val="24"/>
          <w:highlight w:val="none"/>
        </w:rPr>
        <w:t>4、是否作出实质性响应（</w:t>
      </w:r>
      <w:r>
        <w:rPr>
          <w:b/>
          <w:color w:val="auto"/>
          <w:sz w:val="24"/>
          <w:highlight w:val="none"/>
        </w:rPr>
        <w:t>是否有实质性响应，只根据响应文件本身，而不寻求外部证据）；</w:t>
      </w:r>
    </w:p>
    <w:p>
      <w:pPr>
        <w:snapToGrid w:val="0"/>
        <w:spacing w:line="480" w:lineRule="exact"/>
        <w:ind w:firstLine="480" w:firstLineChars="200"/>
        <w:rPr>
          <w:color w:val="auto"/>
          <w:sz w:val="24"/>
          <w:highlight w:val="none"/>
        </w:rPr>
      </w:pPr>
      <w:r>
        <w:rPr>
          <w:color w:val="auto"/>
          <w:sz w:val="24"/>
          <w:highlight w:val="none"/>
        </w:rPr>
        <w:t>5、是否有计算错误。</w:t>
      </w:r>
    </w:p>
    <w:p>
      <w:pPr>
        <w:snapToGrid w:val="0"/>
        <w:spacing w:line="480" w:lineRule="exact"/>
        <w:ind w:firstLine="482" w:firstLineChars="200"/>
        <w:rPr>
          <w:b/>
          <w:bCs/>
          <w:color w:val="auto"/>
          <w:sz w:val="24"/>
          <w:highlight w:val="none"/>
        </w:rPr>
      </w:pPr>
      <w:r>
        <w:rPr>
          <w:b/>
          <w:bCs/>
          <w:color w:val="auto"/>
          <w:sz w:val="24"/>
          <w:highlight w:val="none"/>
        </w:rPr>
        <w:t>（二）误差纠正</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p>
    <w:p>
      <w:pPr>
        <w:snapToGrid w:val="0"/>
        <w:spacing w:line="480" w:lineRule="exact"/>
        <w:ind w:firstLine="570"/>
        <w:rPr>
          <w:color w:val="auto"/>
          <w:sz w:val="24"/>
          <w:highlight w:val="none"/>
        </w:rPr>
      </w:pPr>
      <w:r>
        <w:rPr>
          <w:color w:val="auto"/>
          <w:sz w:val="24"/>
          <w:highlight w:val="none"/>
        </w:rPr>
        <w:t>1、未按照磋商文件规定要求</w:t>
      </w:r>
      <w:r>
        <w:rPr>
          <w:rFonts w:hint="eastAsia"/>
          <w:color w:val="auto"/>
          <w:sz w:val="24"/>
          <w:highlight w:val="none"/>
        </w:rPr>
        <w:t>密封、</w:t>
      </w:r>
      <w:r>
        <w:rPr>
          <w:color w:val="auto"/>
          <w:sz w:val="24"/>
          <w:highlight w:val="none"/>
        </w:rPr>
        <w:t>签署、盖章的；</w:t>
      </w:r>
    </w:p>
    <w:p>
      <w:pPr>
        <w:snapToGrid w:val="0"/>
        <w:spacing w:line="480" w:lineRule="exact"/>
        <w:ind w:firstLine="570"/>
        <w:rPr>
          <w:color w:val="auto"/>
          <w:sz w:val="24"/>
          <w:highlight w:val="none"/>
        </w:rPr>
      </w:pPr>
      <w:r>
        <w:rPr>
          <w:color w:val="auto"/>
          <w:sz w:val="24"/>
          <w:highlight w:val="none"/>
        </w:rPr>
        <w:t>2、不具备磋商文件中规定的资格要求的；</w:t>
      </w:r>
    </w:p>
    <w:p>
      <w:pPr>
        <w:snapToGrid w:val="0"/>
        <w:spacing w:line="480" w:lineRule="exact"/>
        <w:ind w:firstLine="570"/>
        <w:rPr>
          <w:color w:val="auto"/>
          <w:sz w:val="24"/>
          <w:highlight w:val="none"/>
        </w:rPr>
      </w:pPr>
      <w:r>
        <w:rPr>
          <w:color w:val="auto"/>
          <w:sz w:val="24"/>
          <w:highlight w:val="none"/>
        </w:rPr>
        <w:t>3、响应报价超出预算的；</w:t>
      </w:r>
    </w:p>
    <w:p>
      <w:pPr>
        <w:snapToGrid w:val="0"/>
        <w:spacing w:line="480" w:lineRule="exact"/>
        <w:ind w:firstLine="570"/>
        <w:rPr>
          <w:color w:val="auto"/>
          <w:highlight w:val="none"/>
        </w:rPr>
      </w:pPr>
      <w:r>
        <w:rPr>
          <w:rFonts w:hint="eastAsia" w:ascii="宋体" w:hAnsi="宋体" w:cs="宋体"/>
          <w:color w:val="auto"/>
          <w:sz w:val="24"/>
          <w:highlight w:val="none"/>
        </w:rPr>
        <w:t>4、报价文件出现在其他响应文件中的；</w:t>
      </w:r>
    </w:p>
    <w:p>
      <w:pPr>
        <w:snapToGrid w:val="0"/>
        <w:spacing w:line="480" w:lineRule="exact"/>
        <w:ind w:firstLine="570"/>
        <w:rPr>
          <w:rFonts w:ascii="宋体" w:hAnsi="宋体" w:cs="宋体"/>
          <w:color w:val="auto"/>
          <w:sz w:val="24"/>
          <w:highlight w:val="none"/>
        </w:rPr>
      </w:pPr>
      <w:r>
        <w:rPr>
          <w:rFonts w:hint="eastAsia" w:ascii="宋体" w:hAnsi="宋体" w:cs="宋体"/>
          <w:color w:val="auto"/>
          <w:sz w:val="24"/>
          <w:highlight w:val="none"/>
        </w:rPr>
        <w:t>5、响应文件含有采购人不能接受的附加条件的；</w:t>
      </w:r>
    </w:p>
    <w:p>
      <w:pPr>
        <w:snapToGrid w:val="0"/>
        <w:spacing w:line="480" w:lineRule="exact"/>
        <w:ind w:firstLine="570"/>
        <w:rPr>
          <w:color w:val="auto"/>
          <w:sz w:val="24"/>
          <w:highlight w:val="none"/>
        </w:rPr>
      </w:pPr>
      <w:r>
        <w:rPr>
          <w:rFonts w:hint="eastAsia" w:ascii="宋体" w:hAnsi="宋体" w:cs="宋体"/>
          <w:color w:val="auto"/>
          <w:sz w:val="24"/>
          <w:highlight w:val="none"/>
        </w:rPr>
        <w:t>6、</w:t>
      </w:r>
      <w:r>
        <w:rPr>
          <w:color w:val="auto"/>
          <w:sz w:val="24"/>
          <w:highlight w:val="none"/>
        </w:rPr>
        <w:t>不符合法律、法规和磋商文件中规定的其他实质性要求的。</w:t>
      </w:r>
    </w:p>
    <w:p>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pPr>
        <w:snapToGrid w:val="0"/>
        <w:spacing w:line="480" w:lineRule="exact"/>
        <w:ind w:firstLine="57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color w:val="auto"/>
          <w:sz w:val="24"/>
          <w:highlight w:val="none"/>
        </w:rPr>
      </w:pPr>
      <w:r>
        <w:rPr>
          <w:color w:val="auto"/>
          <w:sz w:val="24"/>
          <w:highlight w:val="none"/>
        </w:rPr>
        <w:t>2、出现影响采购公正的违法违规行为的；</w:t>
      </w:r>
    </w:p>
    <w:p>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pPr>
        <w:snapToGrid w:val="0"/>
        <w:spacing w:line="480" w:lineRule="exact"/>
        <w:ind w:firstLine="555"/>
        <w:rPr>
          <w:color w:val="auto"/>
          <w:sz w:val="24"/>
          <w:highlight w:val="none"/>
        </w:rPr>
      </w:pPr>
      <w:r>
        <w:rPr>
          <w:color w:val="auto"/>
          <w:sz w:val="24"/>
          <w:highlight w:val="none"/>
        </w:rPr>
        <w:t>4、因重大变故，采购任务取消的。</w:t>
      </w:r>
    </w:p>
    <w:p>
      <w:pPr>
        <w:snapToGrid w:val="0"/>
        <w:spacing w:line="480" w:lineRule="exact"/>
        <w:ind w:firstLine="555"/>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360" w:lineRule="auto"/>
        <w:ind w:firstLine="482" w:firstLineChars="200"/>
        <w:jc w:val="left"/>
        <w:rPr>
          <w:b/>
          <w:bCs/>
          <w:color w:val="auto"/>
          <w:sz w:val="24"/>
          <w:highlight w:val="none"/>
        </w:rPr>
      </w:pPr>
      <w:r>
        <w:rPr>
          <w:b/>
          <w:bCs/>
          <w:color w:val="auto"/>
          <w:sz w:val="24"/>
          <w:highlight w:val="none"/>
        </w:rPr>
        <w:t>五、评审标准</w:t>
      </w:r>
    </w:p>
    <w:p>
      <w:pPr>
        <w:snapToGrid w:val="0"/>
        <w:spacing w:line="360" w:lineRule="auto"/>
        <w:ind w:firstLine="480" w:firstLineChars="200"/>
        <w:jc w:val="left"/>
        <w:rPr>
          <w:color w:val="auto"/>
          <w:sz w:val="24"/>
          <w:highlight w:val="none"/>
        </w:rPr>
      </w:pPr>
      <w:r>
        <w:rPr>
          <w:color w:val="auto"/>
          <w:sz w:val="24"/>
          <w:highlight w:val="none"/>
        </w:rPr>
        <w:t>技术商务部分评审结束后，再开启最后报价计算分值。总分值为100分，加分和减分因素除外。</w:t>
      </w:r>
    </w:p>
    <w:p>
      <w:pPr>
        <w:numPr>
          <w:ilvl w:val="0"/>
          <w:numId w:val="1"/>
        </w:numPr>
        <w:snapToGrid w:val="0"/>
        <w:spacing w:line="360" w:lineRule="auto"/>
        <w:ind w:left="482"/>
        <w:jc w:val="left"/>
        <w:rPr>
          <w:b/>
          <w:bCs/>
          <w:color w:val="auto"/>
          <w:sz w:val="24"/>
          <w:highlight w:val="none"/>
        </w:rPr>
      </w:pPr>
      <w:r>
        <w:rPr>
          <w:b/>
          <w:bCs/>
          <w:color w:val="auto"/>
          <w:sz w:val="24"/>
          <w:highlight w:val="none"/>
        </w:rPr>
        <w:t>技术商务响应文件（满分</w:t>
      </w:r>
      <w:r>
        <w:rPr>
          <w:rFonts w:hint="eastAsia"/>
          <w:b/>
          <w:bCs/>
          <w:color w:val="auto"/>
          <w:sz w:val="24"/>
          <w:highlight w:val="none"/>
          <w:lang w:val="en-US" w:eastAsia="zh-CN"/>
        </w:rPr>
        <w:t>7</w:t>
      </w:r>
      <w:r>
        <w:rPr>
          <w:rFonts w:hint="eastAsia"/>
          <w:b/>
          <w:bCs/>
          <w:color w:val="auto"/>
          <w:sz w:val="24"/>
          <w:highlight w:val="none"/>
        </w:rPr>
        <w:t>0</w:t>
      </w:r>
      <w:r>
        <w:rPr>
          <w:b/>
          <w:bCs/>
          <w:color w:val="auto"/>
          <w:sz w:val="24"/>
          <w:highlight w:val="none"/>
        </w:rPr>
        <w:t>分）</w:t>
      </w:r>
    </w:p>
    <w:p>
      <w:pPr>
        <w:rPr>
          <w:rFonts w:ascii="Arial"/>
          <w:sz w:val="21"/>
          <w:highlight w:val="none"/>
        </w:rPr>
      </w:pPr>
    </w:p>
    <w:p>
      <w:pPr>
        <w:rPr>
          <w:rFonts w:ascii="Arial" w:hAnsi="Arial" w:eastAsia="Arial" w:cs="Arial"/>
          <w:sz w:val="21"/>
          <w:szCs w:val="21"/>
          <w:highlight w:val="none"/>
        </w:rPr>
        <w:sectPr>
          <w:pgSz w:w="11907" w:h="16839"/>
          <w:pgMar w:top="1431" w:right="1526" w:bottom="0" w:left="1346" w:header="0" w:footer="0" w:gutter="0"/>
          <w:cols w:space="720" w:num="1"/>
        </w:sectPr>
      </w:pPr>
    </w:p>
    <w:p>
      <w:pPr>
        <w:rPr>
          <w:rFonts w:ascii="Arial"/>
          <w:sz w:val="21"/>
          <w:highlight w:val="none"/>
        </w:rPr>
      </w:pPr>
    </w:p>
    <w:tbl>
      <w:tblPr>
        <w:tblStyle w:val="16"/>
        <w:tblW w:w="91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
      <w:tblGrid>
        <w:gridCol w:w="720"/>
        <w:gridCol w:w="1625"/>
        <w:gridCol w:w="645"/>
        <w:gridCol w:w="6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395" w:hRule="atLeast"/>
          <w:jc w:val="center"/>
        </w:trPr>
        <w:tc>
          <w:tcPr>
            <w:tcW w:w="72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评分点名称</w:t>
            </w:r>
          </w:p>
        </w:tc>
        <w:tc>
          <w:tcPr>
            <w:tcW w:w="64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分值</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b/>
                <w:bCs w:val="0"/>
                <w:color w:val="000000"/>
                <w:kern w:val="0"/>
                <w:sz w:val="23"/>
                <w:szCs w:val="23"/>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6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left"/>
              <w:textAlignment w:val="baseline"/>
              <w:rPr>
                <w:rFonts w:ascii="Arial" w:hAnsi="Arial" w:cs="Arial"/>
                <w:b/>
                <w:bCs w:val="0"/>
                <w:snapToGrid w:val="0"/>
                <w:color w:val="000000"/>
                <w:kern w:val="0"/>
                <w:szCs w:val="21"/>
                <w:highlight w:val="none"/>
                <w:vertAlign w:val="baseline"/>
                <w:lang w:val="en-US"/>
              </w:rPr>
            </w:pPr>
            <w:r>
              <w:rPr>
                <w:rFonts w:hint="eastAsia" w:ascii="宋体" w:hAnsi="宋体" w:eastAsia="宋体" w:cs="宋体"/>
                <w:b/>
                <w:bCs w:val="0"/>
                <w:snapToGrid w:val="0"/>
                <w:color w:val="000000"/>
                <w:kern w:val="0"/>
                <w:sz w:val="23"/>
                <w:szCs w:val="23"/>
                <w:highlight w:val="none"/>
                <w:vertAlign w:val="baseline"/>
                <w:lang w:val="en-US" w:eastAsia="zh-CN" w:bidi="ar"/>
              </w:rPr>
              <w:t>实施方案、工作内容与质量（</w:t>
            </w:r>
            <w:r>
              <w:rPr>
                <w:rFonts w:hint="eastAsia" w:ascii="宋体" w:hAnsi="宋体" w:eastAsia="宋体" w:cs="宋体"/>
                <w:b/>
                <w:bCs w:val="0"/>
                <w:color w:val="000000"/>
                <w:kern w:val="0"/>
                <w:sz w:val="23"/>
                <w:szCs w:val="23"/>
                <w:highlight w:val="none"/>
                <w:vertAlign w:val="baseline"/>
                <w:lang w:val="en-US" w:eastAsia="zh-CN" w:bidi="ar"/>
              </w:rPr>
              <w:t>30</w:t>
            </w:r>
            <w:r>
              <w:rPr>
                <w:rFonts w:hint="eastAsia" w:ascii="宋体" w:hAnsi="宋体" w:eastAsia="宋体" w:cs="宋体"/>
                <w:b/>
                <w:bCs w:val="0"/>
                <w:snapToGrid w:val="0"/>
                <w:color w:val="000000"/>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12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项目管理的整体设想</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提出有针对性的管理服务设想</w:t>
            </w:r>
            <w:r>
              <w:rPr>
                <w:rFonts w:hint="eastAsia" w:ascii="宋体" w:hAnsi="宋体" w:eastAsia="宋体" w:cs="宋体"/>
                <w:color w:val="000000"/>
                <w:kern w:val="0"/>
                <w:sz w:val="23"/>
                <w:szCs w:val="23"/>
                <w:highlight w:val="none"/>
                <w:vertAlign w:val="baseline"/>
                <w:lang w:val="en-US" w:eastAsia="zh-CN" w:bidi="ar"/>
              </w:rPr>
              <w:t>(</w:t>
            </w:r>
            <w:r>
              <w:rPr>
                <w:rFonts w:hint="eastAsia" w:ascii="宋体" w:hAnsi="宋体" w:eastAsia="宋体" w:cs="宋体"/>
                <w:snapToGrid w:val="0"/>
                <w:color w:val="000000"/>
                <w:kern w:val="0"/>
                <w:sz w:val="23"/>
                <w:szCs w:val="23"/>
                <w:highlight w:val="none"/>
                <w:vertAlign w:val="baseline"/>
                <w:lang w:val="en-US" w:eastAsia="zh-CN" w:bidi="ar"/>
              </w:rPr>
              <w:t>包括服务定位、服务宗旨、目标以及提高物业管理服务水平的整体设想</w:t>
            </w:r>
            <w:r>
              <w:rPr>
                <w:rFonts w:hint="eastAsia" w:ascii="宋体" w:hAnsi="宋体" w:eastAsia="宋体" w:cs="宋体"/>
                <w:color w:val="000000"/>
                <w:kern w:val="0"/>
                <w:sz w:val="23"/>
                <w:szCs w:val="23"/>
                <w:highlight w:val="none"/>
                <w:vertAlign w:val="baseline"/>
                <w:lang w:val="en-US" w:eastAsia="zh-CN" w:bidi="ar"/>
              </w:rPr>
              <w:t>)</w:t>
            </w:r>
            <w:r>
              <w:rPr>
                <w:rFonts w:hint="eastAsia" w:ascii="宋体" w:hAnsi="宋体" w:eastAsia="宋体" w:cs="宋体"/>
                <w:snapToGrid w:val="0"/>
                <w:color w:val="000000"/>
                <w:kern w:val="0"/>
                <w:sz w:val="23"/>
                <w:szCs w:val="23"/>
                <w:highlight w:val="none"/>
                <w:vertAlign w:val="baseline"/>
                <w:lang w:val="en-US" w:eastAsia="zh-CN" w:bidi="ar"/>
              </w:rPr>
              <w:t>。评委根据方案内容是否完整，可行性是否强，思路是否清晰，重难点是否全面、合理进行综合评分，合理性、全面性、可行性强的得</w:t>
            </w:r>
            <w:r>
              <w:rPr>
                <w:rFonts w:hint="eastAsia" w:ascii="宋体" w:hAnsi="宋体" w:eastAsia="宋体" w:cs="宋体"/>
                <w:color w:val="000000"/>
                <w:kern w:val="0"/>
                <w:sz w:val="23"/>
                <w:szCs w:val="23"/>
                <w:highlight w:val="none"/>
                <w:vertAlign w:val="baseline"/>
                <w:lang w:val="en-US" w:eastAsia="zh-CN" w:bidi="ar"/>
              </w:rPr>
              <w:t>10</w:t>
            </w:r>
            <w:r>
              <w:rPr>
                <w:rFonts w:hint="eastAsia" w:ascii="宋体" w:hAnsi="宋体" w:eastAsia="宋体" w:cs="宋体"/>
                <w:snapToGrid w:val="0"/>
                <w:color w:val="000000"/>
                <w:kern w:val="0"/>
                <w:sz w:val="23"/>
                <w:szCs w:val="23"/>
                <w:highlight w:val="none"/>
                <w:vertAlign w:val="baseline"/>
                <w:lang w:val="en-US" w:eastAsia="zh-CN" w:bidi="ar"/>
              </w:rPr>
              <w:t>分，合理性、全面性、可行性方面有缺陷的得</w:t>
            </w:r>
            <w:r>
              <w:rPr>
                <w:rFonts w:hint="eastAsia" w:ascii="宋体" w:hAnsi="宋体" w:eastAsia="宋体" w:cs="宋体"/>
                <w:color w:val="000000"/>
                <w:kern w:val="0"/>
                <w:sz w:val="23"/>
                <w:szCs w:val="23"/>
                <w:highlight w:val="none"/>
                <w:vertAlign w:val="baseline"/>
                <w:lang w:val="en-US" w:eastAsia="zh-CN" w:bidi="ar"/>
              </w:rPr>
              <w:t>6</w:t>
            </w:r>
            <w:r>
              <w:rPr>
                <w:rFonts w:hint="eastAsia" w:ascii="宋体" w:hAnsi="宋体" w:eastAsia="宋体" w:cs="宋体"/>
                <w:snapToGrid w:val="0"/>
                <w:color w:val="000000"/>
                <w:kern w:val="0"/>
                <w:sz w:val="23"/>
                <w:szCs w:val="23"/>
                <w:highlight w:val="none"/>
                <w:vertAlign w:val="baseline"/>
                <w:lang w:val="en-US" w:eastAsia="zh-CN" w:bidi="ar"/>
              </w:rPr>
              <w:t>分，合理性、全面性、可行性较差的得</w:t>
            </w:r>
            <w:r>
              <w:rPr>
                <w:rFonts w:hint="eastAsia" w:ascii="宋体" w:hAnsi="宋体" w:eastAsia="宋体" w:cs="宋体"/>
                <w:color w:val="000000"/>
                <w:kern w:val="0"/>
                <w:sz w:val="23"/>
                <w:szCs w:val="23"/>
                <w:highlight w:val="none"/>
                <w:vertAlign w:val="baseline"/>
                <w:lang w:val="en-US" w:eastAsia="zh-CN" w:bidi="ar"/>
              </w:rPr>
              <w:t>2</w:t>
            </w:r>
            <w:r>
              <w:rPr>
                <w:rFonts w:hint="eastAsia" w:ascii="宋体" w:hAnsi="宋体" w:eastAsia="宋体" w:cs="宋体"/>
                <w:snapToGrid w:val="0"/>
                <w:color w:val="000000"/>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9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分析项目可能出现的管理服务重点难点并制订对应措施</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针对本项目中实际情况分析难点、重点，制订措施及方案。评委根据方案内容是否完整，可行性是否强，思路是否清晰，重难点是否全面、合理进行综合评分，合理性、全面性、可行性强的得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分，合理性、全面性、可行性方面有缺陷的得</w:t>
            </w:r>
            <w:r>
              <w:rPr>
                <w:rFonts w:hint="eastAsia" w:ascii="宋体" w:hAnsi="宋体" w:eastAsia="宋体" w:cs="宋体"/>
                <w:color w:val="auto"/>
                <w:kern w:val="0"/>
                <w:sz w:val="23"/>
                <w:szCs w:val="23"/>
                <w:highlight w:val="none"/>
                <w:vertAlign w:val="baseline"/>
                <w:lang w:val="en-US" w:eastAsia="zh-CN" w:bidi="ar"/>
              </w:rPr>
              <w:t>6</w:t>
            </w:r>
            <w:r>
              <w:rPr>
                <w:rFonts w:hint="eastAsia" w:ascii="宋体" w:hAnsi="宋体" w:eastAsia="宋体" w:cs="宋体"/>
                <w:snapToGrid w:val="0"/>
                <w:color w:val="auto"/>
                <w:kern w:val="0"/>
                <w:sz w:val="23"/>
                <w:szCs w:val="23"/>
                <w:highlight w:val="none"/>
                <w:vertAlign w:val="baseline"/>
                <w:lang w:val="en-US" w:eastAsia="zh-CN" w:bidi="ar"/>
              </w:rPr>
              <w:t>分，合理性、全面性、可行性较差的得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96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针对项目的应急预案和紧急事件处理措施</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snapToGrid w:val="0"/>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各项突发事件和紧急事件的处理方案和措施。评委根据方案内容是否完整，各类应急预案和紧急事件处置措施内容是否齐全、处置措施是否合理、全面、可行进行综合打分，合理性、全面性、可行性强的得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分，合理性、全面性、可行性方面有缺陷的得</w:t>
            </w:r>
            <w:r>
              <w:rPr>
                <w:rFonts w:hint="eastAsia" w:ascii="宋体" w:hAnsi="宋体" w:eastAsia="宋体" w:cs="宋体"/>
                <w:color w:val="auto"/>
                <w:kern w:val="0"/>
                <w:sz w:val="23"/>
                <w:szCs w:val="23"/>
                <w:highlight w:val="none"/>
                <w:vertAlign w:val="baseline"/>
                <w:lang w:val="en-US" w:eastAsia="zh-CN" w:bidi="ar"/>
              </w:rPr>
              <w:t>6</w:t>
            </w:r>
            <w:r>
              <w:rPr>
                <w:rFonts w:hint="eastAsia" w:ascii="宋体" w:hAnsi="宋体" w:eastAsia="宋体" w:cs="宋体"/>
                <w:snapToGrid w:val="0"/>
                <w:color w:val="auto"/>
                <w:kern w:val="0"/>
                <w:sz w:val="23"/>
                <w:szCs w:val="23"/>
                <w:highlight w:val="none"/>
                <w:vertAlign w:val="baseline"/>
                <w:lang w:val="en-US" w:eastAsia="zh-CN" w:bidi="ar"/>
              </w:rPr>
              <w:t>分，合理性、全面性、可行性较差的得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分，无方案不得分。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47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default" w:ascii="Arial" w:hAnsi="Arial" w:eastAsia="Arial" w:cs="Arial"/>
                <w:b/>
                <w:bCs w:val="0"/>
                <w:snapToGrid w:val="0"/>
                <w:color w:val="auto"/>
                <w:kern w:val="0"/>
                <w:szCs w:val="21"/>
                <w:highlight w:val="none"/>
                <w:vertAlign w:val="baseline"/>
                <w:lang w:val="en-US"/>
              </w:rPr>
            </w:pPr>
            <w:r>
              <w:rPr>
                <w:rFonts w:hint="eastAsia" w:ascii="宋体" w:hAnsi="宋体" w:eastAsia="宋体" w:cs="宋体"/>
                <w:b/>
                <w:bCs w:val="0"/>
                <w:snapToGrid w:val="0"/>
                <w:color w:val="auto"/>
                <w:kern w:val="0"/>
                <w:sz w:val="23"/>
                <w:szCs w:val="23"/>
                <w:highlight w:val="none"/>
                <w:vertAlign w:val="baseline"/>
                <w:lang w:val="en-US" w:eastAsia="zh-CN" w:bidi="ar"/>
              </w:rPr>
              <w:t>企业实力（</w:t>
            </w:r>
            <w:r>
              <w:rPr>
                <w:rFonts w:hint="eastAsia" w:ascii="宋体" w:hAnsi="宋体" w:eastAsia="宋体" w:cs="宋体"/>
                <w:b/>
                <w:bCs w:val="0"/>
                <w:color w:val="auto"/>
                <w:kern w:val="0"/>
                <w:sz w:val="23"/>
                <w:szCs w:val="23"/>
                <w:highlight w:val="none"/>
                <w:vertAlign w:val="baseline"/>
                <w:lang w:val="en-US" w:eastAsia="zh-CN" w:bidi="ar"/>
              </w:rPr>
              <w:t>15</w:t>
            </w:r>
            <w:r>
              <w:rPr>
                <w:rFonts w:hint="eastAsia" w:ascii="宋体" w:hAnsi="宋体" w:eastAsia="宋体" w:cs="宋体"/>
                <w:b/>
                <w:bCs w:val="0"/>
                <w:snapToGrid w:val="0"/>
                <w:color w:val="auto"/>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62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体系认证</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8</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1、具有</w:t>
            </w:r>
            <w:r>
              <w:rPr>
                <w:rFonts w:hint="eastAsia" w:ascii="宋体" w:hAnsi="宋体" w:eastAsia="宋体" w:cs="宋体"/>
                <w:color w:val="auto"/>
                <w:kern w:val="0"/>
                <w:sz w:val="23"/>
                <w:szCs w:val="23"/>
                <w:highlight w:val="none"/>
                <w:vertAlign w:val="baseline"/>
                <w:lang w:val="en-US" w:eastAsia="zh-CN" w:bidi="ar"/>
              </w:rPr>
              <w:t>IS09001</w:t>
            </w:r>
            <w:r>
              <w:rPr>
                <w:rFonts w:hint="eastAsia" w:ascii="宋体" w:hAnsi="宋体" w:eastAsia="宋体" w:cs="宋体"/>
                <w:snapToGrid w:val="0"/>
                <w:color w:val="auto"/>
                <w:kern w:val="0"/>
                <w:sz w:val="23"/>
                <w:szCs w:val="23"/>
                <w:highlight w:val="none"/>
                <w:vertAlign w:val="baseline"/>
                <w:lang w:val="en-US" w:eastAsia="zh-CN" w:bidi="ar"/>
              </w:rPr>
              <w:t>质量管理体系认证证书的，得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2、具有</w:t>
            </w:r>
            <w:r>
              <w:rPr>
                <w:rFonts w:hint="eastAsia" w:ascii="宋体" w:hAnsi="宋体" w:eastAsia="宋体" w:cs="宋体"/>
                <w:color w:val="auto"/>
                <w:kern w:val="0"/>
                <w:sz w:val="23"/>
                <w:szCs w:val="23"/>
                <w:highlight w:val="none"/>
                <w:vertAlign w:val="baseline"/>
                <w:lang w:val="en-US" w:eastAsia="zh-CN" w:bidi="ar"/>
              </w:rPr>
              <w:t>IS014001</w:t>
            </w:r>
            <w:r>
              <w:rPr>
                <w:rFonts w:hint="eastAsia" w:ascii="宋体" w:hAnsi="宋体" w:eastAsia="宋体" w:cs="宋体"/>
                <w:snapToGrid w:val="0"/>
                <w:color w:val="auto"/>
                <w:kern w:val="0"/>
                <w:sz w:val="23"/>
                <w:szCs w:val="23"/>
                <w:highlight w:val="none"/>
                <w:vertAlign w:val="baseline"/>
                <w:lang w:val="en-US" w:eastAsia="zh-CN" w:bidi="ar"/>
              </w:rPr>
              <w:t>环境管理体系认证证书的，得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3、具有</w:t>
            </w:r>
            <w:r>
              <w:rPr>
                <w:rFonts w:hint="eastAsia" w:ascii="宋体" w:hAnsi="宋体" w:eastAsia="宋体" w:cs="宋体"/>
                <w:color w:val="auto"/>
                <w:kern w:val="0"/>
                <w:sz w:val="23"/>
                <w:szCs w:val="23"/>
                <w:highlight w:val="none"/>
                <w:vertAlign w:val="baseline"/>
                <w:lang w:val="en-US" w:eastAsia="zh-CN" w:bidi="ar"/>
              </w:rPr>
              <w:t>IS045001</w:t>
            </w:r>
            <w:r>
              <w:rPr>
                <w:rFonts w:hint="eastAsia" w:ascii="宋体" w:hAnsi="宋体" w:eastAsia="宋体" w:cs="宋体"/>
                <w:snapToGrid w:val="0"/>
                <w:color w:val="auto"/>
                <w:kern w:val="0"/>
                <w:sz w:val="23"/>
                <w:szCs w:val="23"/>
                <w:highlight w:val="none"/>
                <w:vertAlign w:val="baseline"/>
                <w:lang w:val="en-US" w:eastAsia="zh-CN" w:bidi="ar"/>
              </w:rPr>
              <w:t>或</w:t>
            </w:r>
            <w:r>
              <w:rPr>
                <w:rFonts w:hint="eastAsia" w:ascii="宋体" w:hAnsi="宋体" w:eastAsia="宋体" w:cs="宋体"/>
                <w:color w:val="auto"/>
                <w:kern w:val="0"/>
                <w:sz w:val="23"/>
                <w:szCs w:val="23"/>
                <w:highlight w:val="none"/>
                <w:vertAlign w:val="baseline"/>
                <w:lang w:val="en-US" w:eastAsia="zh-CN" w:bidi="ar"/>
              </w:rPr>
              <w:t>OHSAS18001</w:t>
            </w:r>
            <w:r>
              <w:rPr>
                <w:rFonts w:hint="eastAsia" w:ascii="宋体" w:hAnsi="宋体" w:eastAsia="宋体" w:cs="宋体"/>
                <w:snapToGrid w:val="0"/>
                <w:color w:val="auto"/>
                <w:kern w:val="0"/>
                <w:sz w:val="23"/>
                <w:szCs w:val="23"/>
                <w:highlight w:val="none"/>
                <w:vertAlign w:val="baseline"/>
                <w:lang w:val="en-US" w:eastAsia="zh-CN" w:bidi="ar"/>
              </w:rPr>
              <w:t>职业健康安全管理体系认证证书的，得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4、具有</w:t>
            </w:r>
            <w:r>
              <w:rPr>
                <w:rFonts w:hint="eastAsia" w:ascii="宋体" w:hAnsi="宋体" w:eastAsia="宋体" w:cs="宋体"/>
                <w:color w:val="auto"/>
                <w:kern w:val="0"/>
                <w:sz w:val="23"/>
                <w:szCs w:val="23"/>
                <w:highlight w:val="none"/>
                <w:vertAlign w:val="baseline"/>
                <w:lang w:val="en-US" w:eastAsia="zh-CN" w:bidi="ar"/>
              </w:rPr>
              <w:t>SA8000</w:t>
            </w:r>
            <w:r>
              <w:rPr>
                <w:rFonts w:hint="eastAsia" w:ascii="宋体" w:hAnsi="宋体" w:eastAsia="宋体" w:cs="宋体"/>
                <w:snapToGrid w:val="0"/>
                <w:color w:val="auto"/>
                <w:kern w:val="0"/>
                <w:sz w:val="23"/>
                <w:szCs w:val="23"/>
                <w:highlight w:val="none"/>
                <w:vertAlign w:val="baseline"/>
                <w:lang w:val="en-US" w:eastAsia="zh-CN" w:bidi="ar"/>
              </w:rPr>
              <w:t>社会责任管理体系认证证书的，得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(以上证书均须在有效期内，提供相关证明文件复印件并加盖公章，原件中标后查看。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13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优秀物业企业</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7</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供应商获得省行业主管部门颁发的省级优秀物业企业称号的得</w:t>
            </w:r>
            <w:r>
              <w:rPr>
                <w:rFonts w:hint="eastAsia" w:ascii="宋体" w:hAnsi="宋体" w:eastAsia="宋体" w:cs="宋体"/>
                <w:color w:val="auto"/>
                <w:kern w:val="0"/>
                <w:sz w:val="23"/>
                <w:szCs w:val="23"/>
                <w:highlight w:val="none"/>
                <w:vertAlign w:val="baseline"/>
                <w:lang w:val="en-US" w:eastAsia="zh-CN" w:bidi="ar"/>
              </w:rPr>
              <w:t>7</w:t>
            </w:r>
            <w:r>
              <w:rPr>
                <w:rFonts w:hint="eastAsia" w:ascii="宋体" w:hAnsi="宋体" w:eastAsia="宋体" w:cs="宋体"/>
                <w:snapToGrid w:val="0"/>
                <w:color w:val="auto"/>
                <w:kern w:val="0"/>
                <w:sz w:val="23"/>
                <w:szCs w:val="23"/>
                <w:highlight w:val="none"/>
                <w:vertAlign w:val="baseline"/>
                <w:lang w:val="en-US" w:eastAsia="zh-CN" w:bidi="ar"/>
              </w:rPr>
              <w:t>分；获得地市级行业主管部门颁发的市优秀物业企业称号的得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分；满分</w:t>
            </w:r>
            <w:r>
              <w:rPr>
                <w:rFonts w:hint="eastAsia" w:ascii="宋体" w:hAnsi="宋体" w:eastAsia="宋体" w:cs="宋体"/>
                <w:color w:val="auto"/>
                <w:kern w:val="0"/>
                <w:sz w:val="23"/>
                <w:szCs w:val="23"/>
                <w:highlight w:val="none"/>
                <w:vertAlign w:val="baseline"/>
                <w:lang w:val="en-US" w:eastAsia="zh-CN" w:bidi="ar"/>
              </w:rPr>
              <w:t>7</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提供相关证明文件复印件并加盖公章，原件中标后查看。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75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w:t>
            </w:r>
          </w:p>
        </w:tc>
        <w:tc>
          <w:tcPr>
            <w:tcW w:w="844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b/>
                <w:bCs w:val="0"/>
                <w:color w:val="auto"/>
                <w:kern w:val="0"/>
                <w:sz w:val="23"/>
                <w:szCs w:val="23"/>
                <w:highlight w:val="none"/>
                <w:vertAlign w:val="baseline"/>
                <w:lang w:val="en-US"/>
              </w:rPr>
            </w:pPr>
            <w:r>
              <w:rPr>
                <w:rFonts w:hint="eastAsia" w:ascii="宋体" w:hAnsi="宋体" w:eastAsia="宋体" w:cs="宋体"/>
                <w:b/>
                <w:bCs w:val="0"/>
                <w:snapToGrid w:val="0"/>
                <w:color w:val="auto"/>
                <w:kern w:val="0"/>
                <w:sz w:val="23"/>
                <w:szCs w:val="23"/>
                <w:highlight w:val="none"/>
                <w:vertAlign w:val="baseline"/>
                <w:lang w:val="en-US" w:eastAsia="zh-CN" w:bidi="ar"/>
              </w:rPr>
              <w:t>管理经验（</w:t>
            </w:r>
            <w:r>
              <w:rPr>
                <w:rFonts w:hint="eastAsia" w:ascii="宋体" w:hAnsi="宋体" w:eastAsia="宋体" w:cs="宋体"/>
                <w:b/>
                <w:bCs w:val="0"/>
                <w:color w:val="auto"/>
                <w:kern w:val="0"/>
                <w:sz w:val="23"/>
                <w:szCs w:val="23"/>
                <w:highlight w:val="none"/>
                <w:vertAlign w:val="baseline"/>
                <w:lang w:val="en-US" w:eastAsia="zh-CN" w:bidi="ar"/>
              </w:rPr>
              <w:t>25</w:t>
            </w:r>
            <w:r>
              <w:rPr>
                <w:rFonts w:hint="eastAsia" w:ascii="宋体" w:hAnsi="宋体" w:eastAsia="宋体" w:cs="宋体"/>
                <w:b/>
                <w:bCs w:val="0"/>
                <w:snapToGrid w:val="0"/>
                <w:color w:val="auto"/>
                <w:kern w:val="0"/>
                <w:sz w:val="23"/>
                <w:szCs w:val="23"/>
                <w:highlight w:val="none"/>
                <w:vertAlign w:val="baseline"/>
                <w:lang w:val="en-US" w:eastAsia="zh-CN"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83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类似业绩</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default"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10</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202</w:t>
            </w:r>
            <w:r>
              <w:rPr>
                <w:rFonts w:hint="eastAsia" w:hAnsi="宋体" w:eastAsia="宋体" w:cs="宋体"/>
                <w:snapToGrid w:val="0"/>
                <w:color w:val="auto"/>
                <w:kern w:val="0"/>
                <w:sz w:val="23"/>
                <w:szCs w:val="23"/>
                <w:highlight w:val="none"/>
                <w:vertAlign w:val="baseline"/>
                <w:lang w:val="en-US" w:eastAsia="zh-CN" w:bidi="ar"/>
              </w:rPr>
              <w:t>3</w:t>
            </w:r>
            <w:r>
              <w:rPr>
                <w:rFonts w:hint="eastAsia" w:ascii="宋体" w:hAnsi="宋体" w:eastAsia="宋体" w:cs="宋体"/>
                <w:snapToGrid w:val="0"/>
                <w:color w:val="auto"/>
                <w:kern w:val="0"/>
                <w:sz w:val="23"/>
                <w:szCs w:val="23"/>
                <w:highlight w:val="none"/>
                <w:vertAlign w:val="baseline"/>
                <w:lang w:val="en-US" w:eastAsia="zh-CN" w:bidi="ar"/>
              </w:rPr>
              <w:t>年</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月</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日以来，供应商在管类似的物业管理项目</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非住宅类</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案例有</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个得</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分；本项满分</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w:t>
            </w:r>
            <w:r>
              <w:rPr>
                <w:rFonts w:hint="eastAsia" w:ascii="宋体" w:hAnsi="宋体" w:eastAsia="宋体" w:cs="宋体"/>
                <w:color w:val="auto"/>
                <w:kern w:val="0"/>
                <w:sz w:val="23"/>
                <w:szCs w:val="23"/>
                <w:highlight w:val="none"/>
                <w:vertAlign w:val="baseline"/>
                <w:lang w:val="en-US" w:eastAsia="zh-CN" w:bidi="ar"/>
              </w:rPr>
              <w:t>(</w:t>
            </w:r>
            <w:r>
              <w:rPr>
                <w:rFonts w:hint="eastAsia" w:ascii="宋体" w:hAnsi="宋体" w:eastAsia="宋体" w:cs="宋体"/>
                <w:snapToGrid w:val="0"/>
                <w:color w:val="auto"/>
                <w:kern w:val="0"/>
                <w:sz w:val="23"/>
                <w:szCs w:val="23"/>
                <w:highlight w:val="none"/>
                <w:vertAlign w:val="baseline"/>
                <w:lang w:val="en-US" w:eastAsia="zh-CN" w:bidi="ar"/>
              </w:rPr>
              <w:t>提供合同复印件加盖单位公章，以签订合同日期为准，原件中标后查看</w:t>
            </w:r>
            <w:r>
              <w:rPr>
                <w:rFonts w:hint="eastAsia" w:ascii="宋体" w:hAnsi="宋体" w:eastAsia="宋体" w:cs="宋体"/>
                <w:color w:val="auto"/>
                <w:kern w:val="0"/>
                <w:sz w:val="23"/>
                <w:szCs w:val="23"/>
                <w:highlight w:val="none"/>
                <w:vertAlign w:val="baseli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13" w:type="dxa"/>
            <w:bottom w:w="57" w:type="dxa"/>
            <w:right w:w="113" w:type="dxa"/>
          </w:tblCellMar>
        </w:tblPrEx>
        <w:trPr>
          <w:trHeight w:val="83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示范项目</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440" w:lineRule="exact"/>
              <w:ind w:left="0" w:right="0"/>
              <w:jc w:val="center"/>
              <w:textAlignment w:val="baseline"/>
              <w:rPr>
                <w:rFonts w:hint="eastAsia" w:ascii="宋体" w:hAnsi="宋体" w:eastAsia="宋体" w:cs="宋体"/>
                <w:snapToGrid w:val="0"/>
                <w:color w:val="000000"/>
                <w:kern w:val="0"/>
                <w:sz w:val="23"/>
                <w:szCs w:val="23"/>
                <w:highlight w:val="none"/>
                <w:vertAlign w:val="baseline"/>
                <w:lang w:val="en-US"/>
              </w:rPr>
            </w:pPr>
            <w:r>
              <w:rPr>
                <w:rFonts w:hint="eastAsia" w:ascii="宋体" w:hAnsi="宋体" w:eastAsia="宋体" w:cs="宋体"/>
                <w:snapToGrid w:val="0"/>
                <w:color w:val="000000"/>
                <w:kern w:val="0"/>
                <w:sz w:val="23"/>
                <w:szCs w:val="23"/>
                <w:highlight w:val="none"/>
                <w:vertAlign w:val="baseline"/>
                <w:lang w:val="en-US" w:eastAsia="zh-CN" w:bidi="ar"/>
              </w:rPr>
              <w:t>15</w:t>
            </w:r>
          </w:p>
        </w:tc>
        <w:tc>
          <w:tcPr>
            <w:tcW w:w="617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202</w:t>
            </w:r>
            <w:r>
              <w:rPr>
                <w:rFonts w:hint="eastAsia" w:hAnsi="宋体" w:eastAsia="宋体" w:cs="宋体"/>
                <w:snapToGrid w:val="0"/>
                <w:color w:val="auto"/>
                <w:kern w:val="0"/>
                <w:sz w:val="23"/>
                <w:szCs w:val="23"/>
                <w:highlight w:val="none"/>
                <w:vertAlign w:val="baseline"/>
                <w:lang w:val="en-US" w:eastAsia="zh-CN" w:bidi="ar"/>
              </w:rPr>
              <w:t>3</w:t>
            </w:r>
            <w:r>
              <w:rPr>
                <w:rFonts w:hint="eastAsia" w:ascii="宋体" w:hAnsi="宋体" w:eastAsia="宋体" w:cs="宋体"/>
                <w:snapToGrid w:val="0"/>
                <w:color w:val="auto"/>
                <w:kern w:val="0"/>
                <w:sz w:val="23"/>
                <w:szCs w:val="23"/>
                <w:highlight w:val="none"/>
                <w:vertAlign w:val="baseline"/>
                <w:lang w:val="en-US" w:eastAsia="zh-CN" w:bidi="ar"/>
              </w:rPr>
              <w:t>年</w:t>
            </w:r>
            <w:r>
              <w:rPr>
                <w:rFonts w:hint="default" w:ascii="Times New Roman" w:hAnsi="Times New Roman" w:eastAsia="宋体" w:cs="Times New Roman"/>
                <w:color w:val="auto"/>
                <w:kern w:val="2"/>
                <w:sz w:val="23"/>
                <w:szCs w:val="23"/>
                <w:highlight w:val="none"/>
                <w:vertAlign w:val="baseline"/>
                <w:lang w:val="en-US" w:eastAsia="zh-CN" w:bidi="ar"/>
              </w:rPr>
              <w:t>1</w:t>
            </w:r>
            <w:r>
              <w:rPr>
                <w:rFonts w:hint="eastAsia" w:ascii="Times New Roman" w:hAnsi="Times New Roman" w:eastAsia="宋体" w:cs="宋体"/>
                <w:color w:val="auto"/>
                <w:kern w:val="2"/>
                <w:sz w:val="23"/>
                <w:szCs w:val="23"/>
                <w:highlight w:val="none"/>
                <w:vertAlign w:val="baseline"/>
                <w:lang w:val="en-US" w:eastAsia="zh-CN" w:bidi="ar"/>
              </w:rPr>
              <w:t>月</w:t>
            </w:r>
            <w:r>
              <w:rPr>
                <w:rFonts w:hint="default" w:ascii="Times New Roman" w:hAnsi="Times New Roman" w:eastAsia="宋体" w:cs="Times New Roman"/>
                <w:color w:val="auto"/>
                <w:kern w:val="2"/>
                <w:sz w:val="23"/>
                <w:szCs w:val="23"/>
                <w:highlight w:val="none"/>
                <w:vertAlign w:val="baseline"/>
                <w:lang w:val="en-US" w:eastAsia="zh-CN" w:bidi="ar"/>
              </w:rPr>
              <w:t>1</w:t>
            </w:r>
            <w:r>
              <w:rPr>
                <w:rFonts w:hint="eastAsia" w:ascii="Times New Roman" w:hAnsi="Times New Roman" w:eastAsia="宋体" w:cs="宋体"/>
                <w:color w:val="auto"/>
                <w:kern w:val="2"/>
                <w:sz w:val="23"/>
                <w:szCs w:val="23"/>
                <w:highlight w:val="none"/>
                <w:vertAlign w:val="baseline"/>
                <w:lang w:val="en-US" w:eastAsia="zh-CN" w:bidi="ar"/>
              </w:rPr>
              <w:t>日</w:t>
            </w:r>
            <w:r>
              <w:rPr>
                <w:rFonts w:hint="eastAsia" w:ascii="宋体" w:hAnsi="宋体" w:eastAsia="宋体" w:cs="宋体"/>
                <w:snapToGrid w:val="0"/>
                <w:color w:val="auto"/>
                <w:kern w:val="0"/>
                <w:sz w:val="23"/>
                <w:szCs w:val="23"/>
                <w:highlight w:val="none"/>
                <w:vertAlign w:val="baseline"/>
                <w:lang w:val="en-US" w:eastAsia="zh-CN" w:bidi="ar"/>
              </w:rPr>
              <w:t>（时间以获奖证书或发文时间为准）以来：</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①供应商所管非住宅项目，获得省级行业主管部门颁发的省级优秀示范项目有一个得</w:t>
            </w:r>
            <w:r>
              <w:rPr>
                <w:rFonts w:hint="eastAsia" w:ascii="宋体" w:hAnsi="宋体" w:eastAsia="宋体" w:cs="宋体"/>
                <w:color w:val="auto"/>
                <w:kern w:val="0"/>
                <w:sz w:val="23"/>
                <w:szCs w:val="23"/>
                <w:highlight w:val="none"/>
                <w:vertAlign w:val="baseline"/>
                <w:lang w:val="en-US" w:eastAsia="zh-CN" w:bidi="ar"/>
              </w:rPr>
              <w:t>2</w:t>
            </w:r>
            <w:r>
              <w:rPr>
                <w:rFonts w:hint="eastAsia" w:ascii="宋体" w:hAnsi="宋体" w:eastAsia="宋体" w:cs="宋体"/>
                <w:snapToGrid w:val="0"/>
                <w:color w:val="auto"/>
                <w:kern w:val="0"/>
                <w:sz w:val="23"/>
                <w:szCs w:val="23"/>
                <w:highlight w:val="none"/>
                <w:vertAlign w:val="baseline"/>
                <w:lang w:val="en-US" w:eastAsia="zh-CN" w:bidi="ar"/>
              </w:rPr>
              <w:t>分，最多得</w:t>
            </w:r>
            <w:r>
              <w:rPr>
                <w:rFonts w:hint="eastAsia" w:ascii="宋体" w:hAnsi="宋体" w:eastAsia="宋体" w:cs="宋体"/>
                <w:color w:val="auto"/>
                <w:kern w:val="0"/>
                <w:sz w:val="23"/>
                <w:szCs w:val="23"/>
                <w:highlight w:val="none"/>
                <w:vertAlign w:val="baseline"/>
                <w:lang w:val="en-US" w:eastAsia="zh-CN" w:bidi="ar"/>
              </w:rPr>
              <w:t>10</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snapToGrid w:val="0"/>
                <w:color w:val="auto"/>
                <w:kern w:val="0"/>
                <w:sz w:val="23"/>
                <w:szCs w:val="23"/>
                <w:highlight w:val="none"/>
                <w:vertAlign w:val="baseline"/>
                <w:lang w:val="en-US" w:eastAsia="zh-CN" w:bidi="ar"/>
              </w:rPr>
            </w:pPr>
            <w:r>
              <w:rPr>
                <w:rFonts w:hint="eastAsia" w:ascii="宋体" w:hAnsi="宋体" w:eastAsia="宋体" w:cs="宋体"/>
                <w:snapToGrid w:val="0"/>
                <w:color w:val="auto"/>
                <w:kern w:val="0"/>
                <w:sz w:val="23"/>
                <w:szCs w:val="23"/>
                <w:highlight w:val="none"/>
                <w:vertAlign w:val="baseline"/>
                <w:lang w:val="en-US" w:eastAsia="zh-CN" w:bidi="ar"/>
              </w:rPr>
              <w:t>②供应商所管非住宅项目，获得地市级行业主管部门颁发的市级优秀示范项目有一个得</w:t>
            </w:r>
            <w:r>
              <w:rPr>
                <w:rFonts w:hint="eastAsia" w:ascii="宋体" w:hAnsi="宋体" w:eastAsia="宋体" w:cs="宋体"/>
                <w:color w:val="auto"/>
                <w:kern w:val="0"/>
                <w:sz w:val="23"/>
                <w:szCs w:val="23"/>
                <w:highlight w:val="none"/>
                <w:vertAlign w:val="baseline"/>
                <w:lang w:val="en-US" w:eastAsia="zh-CN" w:bidi="ar"/>
              </w:rPr>
              <w:t>1</w:t>
            </w:r>
            <w:r>
              <w:rPr>
                <w:rFonts w:hint="eastAsia" w:ascii="宋体" w:hAnsi="宋体" w:eastAsia="宋体" w:cs="宋体"/>
                <w:snapToGrid w:val="0"/>
                <w:color w:val="auto"/>
                <w:kern w:val="0"/>
                <w:sz w:val="23"/>
                <w:szCs w:val="23"/>
                <w:highlight w:val="none"/>
                <w:vertAlign w:val="baseline"/>
                <w:lang w:val="en-US" w:eastAsia="zh-CN" w:bidi="ar"/>
              </w:rPr>
              <w:t>分，最多得</w:t>
            </w:r>
            <w:r>
              <w:rPr>
                <w:rFonts w:hint="eastAsia" w:ascii="宋体" w:hAnsi="宋体" w:eastAsia="宋体" w:cs="宋体"/>
                <w:color w:val="auto"/>
                <w:kern w:val="0"/>
                <w:sz w:val="23"/>
                <w:szCs w:val="23"/>
                <w:highlight w:val="none"/>
                <w:vertAlign w:val="baseline"/>
                <w:lang w:val="en-US" w:eastAsia="zh-CN" w:bidi="ar"/>
              </w:rPr>
              <w:t>5</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同一项目不累计得分。满分</w:t>
            </w:r>
            <w:r>
              <w:rPr>
                <w:rFonts w:hint="eastAsia" w:ascii="宋体" w:hAnsi="宋体" w:eastAsia="宋体" w:cs="宋体"/>
                <w:color w:val="auto"/>
                <w:kern w:val="0"/>
                <w:sz w:val="23"/>
                <w:szCs w:val="23"/>
                <w:highlight w:val="none"/>
                <w:vertAlign w:val="baseline"/>
                <w:lang w:val="en-US" w:eastAsia="zh-CN" w:bidi="ar"/>
              </w:rPr>
              <w:t>15</w:t>
            </w:r>
            <w:r>
              <w:rPr>
                <w:rFonts w:hint="eastAsia" w:ascii="宋体" w:hAnsi="宋体" w:eastAsia="宋体" w:cs="宋体"/>
                <w:snapToGrid w:val="0"/>
                <w:color w:val="auto"/>
                <w:kern w:val="0"/>
                <w:sz w:val="23"/>
                <w:szCs w:val="23"/>
                <w:highlight w:val="none"/>
                <w:vertAlign w:val="baseline"/>
                <w:lang w:val="en-US" w:eastAsia="zh-CN" w:bidi="ar"/>
              </w:rPr>
              <w:t>分。</w:t>
            </w:r>
          </w:p>
          <w:p>
            <w:pPr>
              <w:keepNext w:val="0"/>
              <w:keepLines w:val="0"/>
              <w:widowControl/>
              <w:suppressLineNumbers w:val="0"/>
              <w:autoSpaceDE w:val="0"/>
              <w:autoSpaceDN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kern w:val="0"/>
                <w:sz w:val="23"/>
                <w:szCs w:val="23"/>
                <w:highlight w:val="none"/>
                <w:vertAlign w:val="baseline"/>
                <w:lang w:val="en-US"/>
              </w:rPr>
            </w:pPr>
            <w:r>
              <w:rPr>
                <w:rFonts w:hint="eastAsia" w:ascii="宋体" w:hAnsi="宋体" w:eastAsia="宋体" w:cs="宋体"/>
                <w:snapToGrid w:val="0"/>
                <w:color w:val="auto"/>
                <w:kern w:val="0"/>
                <w:sz w:val="23"/>
                <w:szCs w:val="23"/>
                <w:highlight w:val="none"/>
                <w:vertAlign w:val="baseline"/>
                <w:lang w:val="en-US" w:eastAsia="zh-CN" w:bidi="ar"/>
              </w:rPr>
              <w:t>【提供相关证明文件（须能证明其项目为非住宅项目、获奖级别以及本项加分条件要求的其他对应内容）复印件并加盖公章，原件中标后查看。</w:t>
            </w:r>
            <w:r>
              <w:rPr>
                <w:rFonts w:hint="eastAsia" w:ascii="宋体" w:hAnsi="宋体" w:eastAsia="宋体" w:cs="宋体"/>
                <w:color w:val="auto"/>
                <w:kern w:val="0"/>
                <w:sz w:val="23"/>
                <w:szCs w:val="23"/>
                <w:highlight w:val="none"/>
                <w:vertAlign w:val="baseline"/>
                <w:lang w:val="en-US" w:eastAsia="zh-CN" w:bidi="ar"/>
              </w:rPr>
              <w:t>】</w:t>
            </w:r>
            <w:bookmarkStart w:id="28" w:name="_GoBack"/>
            <w:bookmarkEnd w:id="28"/>
          </w:p>
        </w:tc>
      </w:tr>
    </w:tbl>
    <w:p>
      <w:pPr>
        <w:rPr>
          <w:rFonts w:ascii="Arial"/>
          <w:highlight w:val="none"/>
        </w:rPr>
      </w:pPr>
    </w:p>
    <w:p>
      <w:pPr>
        <w:snapToGrid w:val="0"/>
        <w:spacing w:before="156" w:beforeLines="50" w:line="360" w:lineRule="auto"/>
        <w:ind w:firstLine="482" w:firstLineChars="200"/>
        <w:jc w:val="left"/>
        <w:rPr>
          <w:b/>
          <w:bCs/>
          <w:color w:val="auto"/>
          <w:sz w:val="24"/>
          <w:highlight w:val="none"/>
        </w:rPr>
      </w:pPr>
      <w:r>
        <w:rPr>
          <w:b/>
          <w:bCs/>
          <w:color w:val="auto"/>
          <w:sz w:val="24"/>
          <w:highlight w:val="none"/>
        </w:rPr>
        <w:t>（二）价格标（满分</w:t>
      </w:r>
      <w:r>
        <w:rPr>
          <w:rFonts w:hint="eastAsia"/>
          <w:b/>
          <w:bCs/>
          <w:color w:val="auto"/>
          <w:sz w:val="24"/>
          <w:highlight w:val="none"/>
          <w:lang w:val="en-US" w:eastAsia="zh-CN"/>
        </w:rPr>
        <w:t>3</w:t>
      </w:r>
      <w:r>
        <w:rPr>
          <w:rFonts w:hint="eastAsia"/>
          <w:b/>
          <w:bCs/>
          <w:color w:val="auto"/>
          <w:sz w:val="24"/>
          <w:highlight w:val="none"/>
        </w:rPr>
        <w:t>0</w:t>
      </w:r>
      <w:r>
        <w:rPr>
          <w:b/>
          <w:bCs/>
          <w:color w:val="auto"/>
          <w:sz w:val="24"/>
          <w:highlight w:val="none"/>
        </w:rPr>
        <w:t>分）</w:t>
      </w:r>
    </w:p>
    <w:p>
      <w:pPr>
        <w:snapToGrid w:val="0"/>
        <w:spacing w:line="360" w:lineRule="auto"/>
        <w:ind w:firstLine="480" w:firstLineChars="200"/>
        <w:jc w:val="left"/>
        <w:rPr>
          <w:color w:val="auto"/>
          <w:sz w:val="24"/>
          <w:highlight w:val="none"/>
        </w:rPr>
      </w:pPr>
      <w:r>
        <w:rPr>
          <w:color w:val="auto"/>
          <w:sz w:val="24"/>
          <w:highlight w:val="none"/>
        </w:rPr>
        <w:t>综合评分法中的价格分统一采用低价优先法计算，即满足磋商文件要求且最后报价最低的供应商的价格为评标基准价，其价格分为满分。其他供应商的价格分统一按照下列公式计算：</w:t>
      </w:r>
    </w:p>
    <w:p>
      <w:pPr>
        <w:snapToGrid w:val="0"/>
        <w:spacing w:line="360" w:lineRule="auto"/>
        <w:ind w:firstLine="480" w:firstLineChars="200"/>
        <w:jc w:val="left"/>
        <w:rPr>
          <w:color w:val="auto"/>
          <w:sz w:val="24"/>
          <w:highlight w:val="none"/>
        </w:rPr>
      </w:pPr>
      <w:r>
        <w:rPr>
          <w:color w:val="auto"/>
          <w:sz w:val="24"/>
          <w:highlight w:val="none"/>
        </w:rPr>
        <w:t>磋商报价得分=（评标基准价/最后磋商报价）×</w:t>
      </w:r>
      <w:r>
        <w:rPr>
          <w:rFonts w:hint="eastAsia"/>
          <w:color w:val="auto"/>
          <w:sz w:val="24"/>
          <w:highlight w:val="none"/>
          <w:lang w:val="en-US" w:eastAsia="zh-CN"/>
        </w:rPr>
        <w:t>1</w:t>
      </w:r>
      <w:r>
        <w:rPr>
          <w:rFonts w:hint="eastAsia"/>
          <w:color w:val="auto"/>
          <w:sz w:val="24"/>
          <w:highlight w:val="none"/>
        </w:rPr>
        <w:t>0</w:t>
      </w:r>
      <w:r>
        <w:rPr>
          <w:color w:val="auto"/>
          <w:sz w:val="24"/>
          <w:highlight w:val="none"/>
        </w:rPr>
        <w:t>%×100</w:t>
      </w:r>
    </w:p>
    <w:p>
      <w:pPr>
        <w:snapToGrid w:val="0"/>
        <w:spacing w:line="360" w:lineRule="auto"/>
        <w:ind w:firstLine="480" w:firstLineChars="200"/>
        <w:jc w:val="left"/>
        <w:rPr>
          <w:color w:val="auto"/>
          <w:sz w:val="24"/>
          <w:highlight w:val="none"/>
        </w:rPr>
      </w:pPr>
      <w:r>
        <w:rPr>
          <w:color w:val="auto"/>
          <w:sz w:val="24"/>
          <w:highlight w:val="none"/>
        </w:rPr>
        <w:t>项目评审过程中，不得去掉最后报价中的最高报价和最低报价。</w:t>
      </w:r>
    </w:p>
    <w:p>
      <w:pPr>
        <w:pStyle w:val="5"/>
        <w:spacing w:after="0" w:line="360" w:lineRule="auto"/>
        <w:ind w:firstLine="482" w:firstLineChars="200"/>
        <w:rPr>
          <w:highlight w:val="none"/>
        </w:rPr>
      </w:pPr>
      <w:r>
        <w:rPr>
          <w:rFonts w:hint="eastAsia" w:ascii="宋体" w:hAnsi="宋体" w:eastAsia="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480" w:lineRule="exact"/>
        <w:ind w:firstLine="555"/>
        <w:rPr>
          <w:b/>
          <w:color w:val="auto"/>
          <w:sz w:val="24"/>
          <w:highlight w:val="none"/>
        </w:rPr>
      </w:pPr>
      <w:r>
        <w:rPr>
          <w:rFonts w:hint="eastAsia"/>
          <w:b/>
          <w:color w:val="auto"/>
          <w:sz w:val="24"/>
          <w:highlight w:val="none"/>
          <w:lang w:val="en-US" w:eastAsia="zh-CN"/>
        </w:rPr>
        <w:t>六</w:t>
      </w:r>
      <w:r>
        <w:rPr>
          <w:b/>
          <w:color w:val="auto"/>
          <w:sz w:val="24"/>
          <w:highlight w:val="none"/>
        </w:rPr>
        <w:t>、变更为其他方式采购的情形</w:t>
      </w:r>
    </w:p>
    <w:p>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lang w:val="en-US" w:eastAsia="zh-CN"/>
        </w:rPr>
        <w:t>南通创新区</w:t>
      </w:r>
      <w:r>
        <w:rPr>
          <w:color w:val="auto"/>
          <w:sz w:val="24"/>
          <w:highlight w:val="none"/>
        </w:rPr>
        <w:t>财政局，视情采取其他方式采购。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pPr>
        <w:pStyle w:val="17"/>
        <w:snapToGrid w:val="0"/>
        <w:spacing w:line="360" w:lineRule="auto"/>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lang w:val="en-US" w:eastAsia="zh-CN"/>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pPr>
        <w:pStyle w:val="17"/>
        <w:snapToGrid w:val="0"/>
        <w:spacing w:line="360" w:lineRule="auto"/>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pPr>
        <w:pStyle w:val="17"/>
        <w:snapToGrid w:val="0"/>
        <w:spacing w:line="360" w:lineRule="auto"/>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pPr>
        <w:pStyle w:val="17"/>
        <w:snapToGrid w:val="0"/>
        <w:spacing w:line="360" w:lineRule="auto"/>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pPr>
        <w:autoSpaceDE w:val="0"/>
        <w:autoSpaceDN w:val="0"/>
        <w:adjustRightInd w:val="0"/>
        <w:snapToGrid w:val="0"/>
        <w:spacing w:line="360" w:lineRule="auto"/>
        <w:ind w:left="-178" w:right="210" w:firstLine="636"/>
        <w:jc w:val="both"/>
        <w:outlineLvl w:val="9"/>
        <w:rPr>
          <w:rFonts w:hint="eastAsia" w:ascii="宋体" w:hAnsi="宋体" w:cs="宋体"/>
          <w:color w:val="auto"/>
          <w:sz w:val="24"/>
          <w:highlight w:val="none"/>
        </w:rPr>
      </w:pPr>
      <w:r>
        <w:rPr>
          <w:rFonts w:hint="eastAsia"/>
          <w:b/>
          <w:color w:val="auto"/>
          <w:sz w:val="24"/>
          <w:highlight w:val="none"/>
          <w:lang w:val="en-US" w:eastAsia="zh-CN"/>
        </w:rPr>
        <w:t>八</w:t>
      </w:r>
      <w:r>
        <w:rPr>
          <w:b/>
          <w:color w:val="auto"/>
          <w:sz w:val="24"/>
          <w:highlight w:val="none"/>
          <w:lang w:val="zh-CN"/>
        </w:rPr>
        <w:t>、成交通知</w:t>
      </w:r>
    </w:p>
    <w:p>
      <w:pPr>
        <w:snapToGrid w:val="0"/>
        <w:spacing w:line="360" w:lineRule="auto"/>
        <w:ind w:firstLine="480"/>
        <w:jc w:val="left"/>
        <w:outlineLvl w:val="0"/>
        <w:rPr>
          <w:rFonts w:hint="eastAsia" w:ascii="宋体" w:hAnsi="宋体" w:cs="宋体"/>
          <w:color w:val="auto"/>
          <w:sz w:val="24"/>
          <w:highlight w:val="none"/>
        </w:rPr>
      </w:pPr>
      <w:r>
        <w:rPr>
          <w:rFonts w:hint="eastAsia" w:ascii="宋体" w:hAnsi="宋体" w:cs="宋体"/>
          <w:color w:val="auto"/>
          <w:sz w:val="24"/>
          <w:highlight w:val="none"/>
        </w:rPr>
        <w:t>成交结果在</w:t>
      </w:r>
      <w:r>
        <w:rPr>
          <w:rFonts w:hint="eastAsia" w:ascii="宋体" w:hAnsi="宋体" w:cs="宋体"/>
          <w:color w:val="auto"/>
          <w:sz w:val="24"/>
          <w:highlight w:val="none"/>
          <w:lang w:eastAsia="zh-CN"/>
        </w:rPr>
        <w:t>南通工会网（http://www.ntzgh.org/）网站</w:t>
      </w:r>
      <w:r>
        <w:rPr>
          <w:rFonts w:hint="eastAsia" w:ascii="宋体" w:hAnsi="宋体" w:cs="宋体"/>
          <w:color w:val="auto"/>
          <w:sz w:val="24"/>
          <w:highlight w:val="none"/>
        </w:rPr>
        <w:t>公告栏公告，公告期限为1个工作日。《成交通知书》一经发出，采购人改变成交结果，或者成交供应商放弃成交的，各自承担相应的法律责任。《成交通知书》是采购合同的组成部分。</w:t>
      </w:r>
    </w:p>
    <w:p>
      <w:pPr>
        <w:autoSpaceDE w:val="0"/>
        <w:autoSpaceDN w:val="0"/>
        <w:adjustRightInd w:val="0"/>
        <w:snapToGrid w:val="0"/>
        <w:spacing w:line="360" w:lineRule="auto"/>
        <w:ind w:left="-178" w:right="210" w:firstLine="636"/>
        <w:jc w:val="both"/>
        <w:outlineLvl w:val="9"/>
        <w:rPr>
          <w:rFonts w:hint="default" w:ascii="Times New Roman" w:hAnsi="Times New Roman" w:cs="Times New Roman"/>
          <w:b/>
          <w:color w:val="auto"/>
          <w:sz w:val="24"/>
          <w:highlight w:val="none"/>
          <w:lang w:val="zh-CN" w:eastAsia="zh-CN"/>
        </w:rPr>
      </w:pPr>
      <w:r>
        <w:rPr>
          <w:rFonts w:hint="eastAsia" w:cs="Times New Roman"/>
          <w:b/>
          <w:color w:val="auto"/>
          <w:sz w:val="24"/>
          <w:highlight w:val="none"/>
          <w:lang w:val="en-US" w:eastAsia="zh-CN"/>
        </w:rPr>
        <w:t>九、</w:t>
      </w:r>
      <w:r>
        <w:rPr>
          <w:rFonts w:hint="default" w:ascii="Times New Roman" w:hAnsi="Times New Roman" w:cs="Times New Roman"/>
          <w:b/>
          <w:color w:val="auto"/>
          <w:sz w:val="24"/>
          <w:highlight w:val="none"/>
          <w:lang w:val="zh-CN" w:eastAsia="zh-CN"/>
        </w:rPr>
        <w:t>其他</w:t>
      </w:r>
    </w:p>
    <w:p>
      <w:pPr>
        <w:snapToGrid w:val="0"/>
        <w:spacing w:line="360" w:lineRule="auto"/>
        <w:ind w:firstLine="480"/>
        <w:jc w:val="left"/>
        <w:outlineLvl w:val="0"/>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rPr>
        <w:t>本项目第一中标候选人原则上为中标人。当排名第一的中标候选人放弃中标、因不可抗力不能履行合同，或者被查实存在影响中标结果的违规违法行为等情形，不符合中标条件的，招标人可以按照评标委员会提出的中标候选人名单排序依次确定其他中标候选人为中标人，也可以重新招标。</w:t>
      </w:r>
    </w:p>
    <w:p>
      <w:pPr>
        <w:snapToGrid w:val="0"/>
        <w:spacing w:line="360" w:lineRule="auto"/>
        <w:ind w:firstLine="480"/>
        <w:jc w:val="center"/>
        <w:outlineLvl w:val="0"/>
        <w:rPr>
          <w:rFonts w:ascii="仿宋_GB2312" w:hAnsi="宋体" w:eastAsia="仿宋_GB2312"/>
          <w:b/>
          <w:color w:val="auto"/>
          <w:sz w:val="36"/>
          <w:szCs w:val="36"/>
          <w:highlight w:val="none"/>
        </w:rPr>
      </w:pPr>
      <w:r>
        <w:rPr>
          <w:rFonts w:hint="eastAsia" w:ascii="宋体" w:hAnsi="宋体" w:cs="宋体"/>
          <w:color w:val="auto"/>
          <w:sz w:val="24"/>
          <w:highlight w:val="none"/>
        </w:rPr>
        <w:br w:type="page"/>
      </w:r>
      <w:r>
        <w:rPr>
          <w:rFonts w:hint="eastAsia" w:ascii="仿宋_GB2312" w:hAnsi="宋体" w:eastAsia="仿宋_GB2312"/>
          <w:b/>
          <w:color w:val="auto"/>
          <w:sz w:val="36"/>
          <w:szCs w:val="36"/>
          <w:highlight w:val="none"/>
        </w:rPr>
        <w:t>第五部分  合同签订与验收付款</w:t>
      </w:r>
    </w:p>
    <w:p>
      <w:pPr>
        <w:snapToGrid w:val="0"/>
        <w:spacing w:line="480" w:lineRule="exact"/>
        <w:ind w:firstLine="472" w:firstLineChars="196"/>
        <w:jc w:val="left"/>
        <w:rPr>
          <w:b/>
          <w:color w:val="auto"/>
          <w:sz w:val="24"/>
          <w:highlight w:val="none"/>
        </w:rPr>
      </w:pPr>
    </w:p>
    <w:p>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30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2"/>
        <w:kinsoku w:val="0"/>
        <w:topLinePunct/>
        <w:autoSpaceDE w:val="0"/>
        <w:autoSpaceDN w:val="0"/>
        <w:snapToGrid w:val="0"/>
        <w:spacing w:line="480" w:lineRule="exact"/>
        <w:ind w:right="210" w:firstLine="513" w:firstLineChars="214"/>
        <w:contextualSpacing/>
        <w:rPr>
          <w:b/>
          <w:color w:val="auto"/>
          <w:highlight w:val="none"/>
        </w:rPr>
      </w:pPr>
      <w:r>
        <w:rPr>
          <w:color w:val="auto"/>
          <w:highlight w:val="none"/>
          <w:lang w:val="zh-CN"/>
        </w:rPr>
        <w:t>五、</w:t>
      </w:r>
      <w:r>
        <w:rPr>
          <w:b/>
          <w:color w:val="auto"/>
          <w:highlight w:val="none"/>
        </w:rPr>
        <w:t>不响应付款方式的，视同响应文件无效处理。</w:t>
      </w:r>
      <w:r>
        <w:rPr>
          <w:rFonts w:hint="eastAsia"/>
          <w:b/>
          <w:color w:val="auto"/>
          <w:highlight w:val="none"/>
        </w:rPr>
        <w:t>实际付款方式以最终签订采购合同为准。</w:t>
      </w:r>
    </w:p>
    <w:p>
      <w:pPr>
        <w:pStyle w:val="2"/>
        <w:kinsoku w:val="0"/>
        <w:topLinePunct/>
        <w:autoSpaceDE w:val="0"/>
        <w:autoSpaceDN w:val="0"/>
        <w:snapToGrid w:val="0"/>
        <w:spacing w:line="480" w:lineRule="exact"/>
        <w:ind w:right="210" w:firstLine="480" w:firstLineChars="200"/>
        <w:contextualSpacing/>
        <w:rPr>
          <w:color w:val="auto"/>
          <w:highlight w:val="none"/>
          <w:lang w:val="zh-CN"/>
        </w:rPr>
      </w:pPr>
      <w:r>
        <w:rPr>
          <w:color w:val="auto"/>
          <w:highlight w:val="none"/>
        </w:rPr>
        <w:t>款项由采购人按相关财务支付规定办理支付手续。不得故意拖延支付时间。</w:t>
      </w:r>
    </w:p>
    <w:p>
      <w:pPr>
        <w:pStyle w:val="2"/>
        <w:kinsoku w:val="0"/>
        <w:topLinePunct/>
        <w:autoSpaceDE w:val="0"/>
        <w:autoSpaceDN w:val="0"/>
        <w:snapToGrid w:val="0"/>
        <w:spacing w:line="480" w:lineRule="exact"/>
        <w:ind w:right="210" w:firstLine="513" w:firstLineChars="214"/>
        <w:contextualSpacing/>
        <w:rPr>
          <w:color w:val="auto"/>
          <w:highlight w:val="none"/>
        </w:rPr>
      </w:pPr>
      <w:r>
        <w:rPr>
          <w:rFonts w:hint="eastAsia"/>
          <w:color w:val="auto"/>
          <w:highlight w:val="none"/>
        </w:rPr>
        <w:t>六、合同主要条款</w:t>
      </w:r>
    </w:p>
    <w:p>
      <w:pPr>
        <w:snapToGrid w:val="0"/>
        <w:spacing w:line="360" w:lineRule="auto"/>
        <w:ind w:firstLine="480" w:firstLineChars="200"/>
        <w:jc w:val="left"/>
        <w:rPr>
          <w:color w:val="auto"/>
          <w:sz w:val="24"/>
          <w:highlight w:val="none"/>
        </w:rPr>
      </w:pPr>
    </w:p>
    <w:p>
      <w:pPr>
        <w:snapToGrid w:val="0"/>
        <w:spacing w:line="360" w:lineRule="auto"/>
        <w:ind w:firstLine="480" w:firstLineChars="200"/>
        <w:jc w:val="left"/>
        <w:rPr>
          <w:color w:val="auto"/>
          <w:sz w:val="24"/>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adjustRightInd w:val="0"/>
        <w:snapToGrid w:val="0"/>
        <w:spacing w:line="360" w:lineRule="auto"/>
        <w:jc w:val="center"/>
        <w:rPr>
          <w:rFonts w:hint="eastAsia" w:ascii="宋体" w:hAnsi="宋体" w:cs="宋体"/>
          <w:b/>
          <w:color w:val="auto"/>
          <w:w w:val="80"/>
          <w:kern w:val="44"/>
          <w:sz w:val="36"/>
          <w:szCs w:val="36"/>
          <w:highlight w:val="none"/>
        </w:rPr>
      </w:pPr>
    </w:p>
    <w:p>
      <w:pPr>
        <w:tabs>
          <w:tab w:val="left" w:pos="1050"/>
          <w:tab w:val="right" w:leader="dot" w:pos="9402"/>
        </w:tabs>
        <w:spacing w:before="312" w:beforeLines="100" w:line="520" w:lineRule="exact"/>
        <w:jc w:val="center"/>
        <w:rPr>
          <w:rFonts w:ascii="Times New Roman"/>
          <w:b/>
          <w:bCs/>
          <w:w w:val="80"/>
          <w:sz w:val="36"/>
          <w:szCs w:val="36"/>
          <w:highlight w:val="none"/>
        </w:rPr>
      </w:pPr>
      <w:r>
        <w:rPr>
          <w:rFonts w:hint="eastAsia" w:ascii="Times New Roman"/>
          <w:b/>
          <w:bCs/>
          <w:w w:val="80"/>
          <w:sz w:val="36"/>
          <w:szCs w:val="36"/>
          <w:highlight w:val="none"/>
        </w:rPr>
        <w:t>南通市唐闸工人文化宫保安、保洁服务</w:t>
      </w:r>
      <w:r>
        <w:rPr>
          <w:rFonts w:ascii="Times New Roman"/>
          <w:b/>
          <w:bCs/>
          <w:w w:val="80"/>
          <w:sz w:val="36"/>
          <w:szCs w:val="36"/>
          <w:highlight w:val="none"/>
        </w:rPr>
        <w:t>采购项目</w:t>
      </w:r>
    </w:p>
    <w:p>
      <w:pPr>
        <w:snapToGrid w:val="0"/>
        <w:spacing w:line="300" w:lineRule="auto"/>
        <w:jc w:val="center"/>
        <w:outlineLvl w:val="0"/>
        <w:rPr>
          <w:rFonts w:ascii="Times New Roman"/>
          <w:b/>
          <w:bCs/>
          <w:w w:val="80"/>
          <w:sz w:val="36"/>
          <w:szCs w:val="36"/>
          <w:highlight w:val="none"/>
        </w:rPr>
      </w:pPr>
      <w:r>
        <w:rPr>
          <w:rFonts w:ascii="Times New Roman"/>
          <w:b/>
          <w:bCs/>
          <w:w w:val="80"/>
          <w:sz w:val="36"/>
          <w:szCs w:val="36"/>
          <w:highlight w:val="none"/>
        </w:rPr>
        <w:t>合同书</w:t>
      </w:r>
    </w:p>
    <w:p>
      <w:pPr>
        <w:keepNext w:val="0"/>
        <w:keepLines w:val="0"/>
        <w:widowControl w:val="0"/>
        <w:suppressLineNumbers w:val="0"/>
        <w:spacing w:before="0" w:beforeAutospacing="0" w:after="0" w:afterAutospacing="0" w:line="360" w:lineRule="auto"/>
        <w:ind w:left="0" w:right="0"/>
        <w:jc w:val="both"/>
        <w:rPr>
          <w:sz w:val="24"/>
          <w:szCs w:val="24"/>
          <w:highlight w:val="none"/>
          <w:u w:val="single"/>
          <w:lang w:val="en-US"/>
        </w:rPr>
      </w:pPr>
      <w:r>
        <w:rPr>
          <w:rFonts w:hint="eastAsia" w:ascii="Times New Roman" w:hAnsi="Times New Roman" w:eastAsia="宋体" w:cs="宋体"/>
          <w:spacing w:val="46"/>
          <w:kern w:val="2"/>
          <w:sz w:val="24"/>
          <w:szCs w:val="24"/>
          <w:highlight w:val="none"/>
          <w:lang w:val="en-US" w:eastAsia="zh-CN" w:bidi="ar"/>
        </w:rPr>
        <w:t>采购单</w:t>
      </w:r>
      <w:r>
        <w:rPr>
          <w:rFonts w:hint="eastAsia" w:ascii="Times New Roman" w:hAnsi="Times New Roman" w:eastAsia="宋体" w:cs="宋体"/>
          <w:spacing w:val="2"/>
          <w:kern w:val="2"/>
          <w:sz w:val="24"/>
          <w:szCs w:val="24"/>
          <w:highlight w:val="none"/>
          <w:lang w:val="en-US" w:eastAsia="zh-CN" w:bidi="ar"/>
        </w:rPr>
        <w:t>位</w:t>
      </w:r>
      <w:r>
        <w:rPr>
          <w:rFonts w:hint="eastAsia" w:ascii="Times New Roman" w:hAnsi="Times New Roman" w:eastAsia="宋体" w:cs="宋体"/>
          <w:kern w:val="2"/>
          <w:sz w:val="24"/>
          <w:szCs w:val="24"/>
          <w:highlight w:val="none"/>
          <w:lang w:val="en-US" w:eastAsia="zh-CN" w:bidi="ar"/>
        </w:rPr>
        <w:t>（以下称甲方）：</w:t>
      </w:r>
    </w:p>
    <w:p>
      <w:pPr>
        <w:keepNext w:val="0"/>
        <w:keepLines w:val="0"/>
        <w:widowControl w:val="0"/>
        <w:suppressLineNumbers w:val="0"/>
        <w:spacing w:before="0" w:beforeAutospacing="0" w:after="0" w:afterAutospacing="0" w:line="360" w:lineRule="auto"/>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服务供应商（以下称乙方）：</w:t>
      </w:r>
    </w:p>
    <w:p>
      <w:pPr>
        <w:keepNext w:val="0"/>
        <w:keepLines w:val="0"/>
        <w:widowControl w:val="0"/>
        <w:suppressLineNumbers w:val="0"/>
        <w:spacing w:before="0" w:beforeAutospacing="0" w:after="0" w:afterAutospacing="0" w:line="360" w:lineRule="auto"/>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签订时间：年</w:t>
      </w:r>
      <w:r>
        <w:rPr>
          <w:rFonts w:hint="default" w:ascii="Times New Roman" w:hAnsi="Times New Roman" w:eastAsia="宋体" w:cs="Times New Roman"/>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月</w:t>
      </w:r>
      <w:r>
        <w:rPr>
          <w:rFonts w:hint="default" w:ascii="Times New Roman" w:hAnsi="Times New Roman" w:eastAsia="宋体" w:cs="Times New Roman"/>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日</w:t>
      </w:r>
    </w:p>
    <w:p>
      <w:pPr>
        <w:keepNext w:val="0"/>
        <w:keepLines w:val="0"/>
        <w:widowControl w:val="0"/>
        <w:suppressLineNumbers w:val="0"/>
        <w:spacing w:before="0" w:beforeAutospacing="0" w:after="0" w:afterAutospacing="0" w:line="360" w:lineRule="auto"/>
        <w:ind w:left="0" w:right="0"/>
        <w:jc w:val="both"/>
        <w:rPr>
          <w:sz w:val="24"/>
          <w:szCs w:val="24"/>
          <w:highlight w:val="none"/>
          <w:u w:val="single"/>
          <w:lang w:val="en-US"/>
        </w:rPr>
      </w:pPr>
      <w:r>
        <w:rPr>
          <w:rFonts w:hint="eastAsia" w:ascii="Times New Roman" w:hAnsi="Times New Roman" w:eastAsia="宋体" w:cs="宋体"/>
          <w:kern w:val="2"/>
          <w:sz w:val="24"/>
          <w:szCs w:val="24"/>
          <w:highlight w:val="none"/>
          <w:lang w:val="en-US" w:eastAsia="zh-CN" w:bidi="ar"/>
        </w:rPr>
        <w:t>签订地点：</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根据《中华人民共和国民法典》及</w:t>
      </w:r>
      <w:bookmarkStart w:id="22" w:name="_Hlk69150959"/>
      <w:r>
        <w:rPr>
          <w:rFonts w:hint="eastAsia" w:ascii="Times New Roman" w:hAnsi="Times New Roman" w:eastAsia="宋体" w:cs="宋体"/>
          <w:kern w:val="2"/>
          <w:sz w:val="24"/>
          <w:szCs w:val="24"/>
          <w:highlight w:val="none"/>
          <w:u w:val="single"/>
          <w:lang w:val="en-US" w:eastAsia="zh-CN" w:bidi="ar"/>
        </w:rPr>
        <w:t>南通市唐闸工人文化宫保安、保洁服务采购项目</w:t>
      </w:r>
      <w:r>
        <w:rPr>
          <w:rFonts w:hint="default" w:ascii="Times New Roman" w:hAnsi="Times New Roman" w:eastAsia="宋体" w:cs="Times New Roman"/>
          <w:kern w:val="2"/>
          <w:sz w:val="24"/>
          <w:szCs w:val="24"/>
          <w:highlight w:val="none"/>
          <w:lang w:val="en-US" w:eastAsia="zh-CN" w:bidi="ar"/>
        </w:rPr>
        <w:t>(</w:t>
      </w:r>
      <w:r>
        <w:rPr>
          <w:rFonts w:hint="eastAsia" w:ascii="Times New Roman" w:hAnsi="Times New Roman" w:eastAsia="宋体" w:cs="宋体"/>
          <w:color w:val="auto"/>
          <w:kern w:val="2"/>
          <w:sz w:val="24"/>
          <w:szCs w:val="24"/>
          <w:highlight w:val="none"/>
          <w:lang w:val="en-US" w:eastAsia="zh-CN" w:bidi="ar"/>
        </w:rPr>
        <w:t>采购编号</w:t>
      </w:r>
      <w:r>
        <w:rPr>
          <w:rFonts w:hint="eastAsia" w:ascii="Times New Roman" w:hAnsi="Times New Roman" w:eastAsia="宋体" w:cs="宋体"/>
          <w:kern w:val="2"/>
          <w:sz w:val="24"/>
          <w:szCs w:val="24"/>
          <w:highlight w:val="none"/>
          <w:lang w:val="en-US" w:eastAsia="zh-CN" w:bidi="ar"/>
        </w:rPr>
        <w:t>：</w:t>
      </w:r>
      <w:r>
        <w:rPr>
          <w:rFonts w:hint="default" w:ascii="Times New Roman" w:hAnsi="Times New Roman" w:eastAsia="宋体" w:cs="宋体"/>
          <w:kern w:val="2"/>
          <w:sz w:val="24"/>
          <w:szCs w:val="24"/>
          <w:highlight w:val="none"/>
          <w:u w:val="single"/>
          <w:lang w:val="en-US" w:eastAsia="zh-CN" w:bidi="ar"/>
        </w:rPr>
        <w:t xml:space="preserve">          </w:t>
      </w:r>
      <w:r>
        <w:rPr>
          <w:rFonts w:hint="default" w:ascii="Times New Roman" w:hAnsi="Times New Roman" w:eastAsia="宋体" w:cs="Times New Roman"/>
          <w:kern w:val="2"/>
          <w:sz w:val="24"/>
          <w:szCs w:val="24"/>
          <w:highlight w:val="none"/>
          <w:lang w:val="en-US" w:eastAsia="zh-CN" w:bidi="ar"/>
        </w:rPr>
        <w:t>)</w:t>
      </w:r>
      <w:bookmarkEnd w:id="22"/>
      <w:r>
        <w:rPr>
          <w:rFonts w:hint="eastAsia" w:ascii="Times New Roman" w:hAnsi="Times New Roman" w:eastAsia="宋体" w:cs="宋体"/>
          <w:kern w:val="2"/>
          <w:sz w:val="24"/>
          <w:szCs w:val="24"/>
          <w:highlight w:val="none"/>
          <w:lang w:val="en-US" w:eastAsia="zh-CN" w:bidi="ar"/>
        </w:rPr>
        <w:t>的采购结果、采购文件及投标响应文件，经双方协商一致，签订本合同。</w:t>
      </w:r>
    </w:p>
    <w:p>
      <w:pPr>
        <w:keepNext w:val="0"/>
        <w:keepLines w:val="0"/>
        <w:widowControl w:val="0"/>
        <w:suppressLineNumbers w:val="0"/>
        <w:spacing w:before="0" w:beforeAutospacing="0" w:after="0" w:afterAutospacing="0" w:line="360" w:lineRule="auto"/>
        <w:ind w:left="0" w:right="0" w:firstLine="487" w:firstLineChars="202"/>
        <w:jc w:val="both"/>
        <w:outlineLvl w:val="1"/>
        <w:rPr>
          <w:kern w:val="0"/>
          <w:sz w:val="24"/>
          <w:szCs w:val="24"/>
          <w:highlight w:val="none"/>
          <w:lang w:val="en-US"/>
        </w:rPr>
      </w:pPr>
      <w:r>
        <w:rPr>
          <w:rFonts w:hint="eastAsia" w:ascii="Times New Roman" w:hAnsi="Times New Roman" w:eastAsia="宋体" w:cs="宋体"/>
          <w:b/>
          <w:bCs/>
          <w:kern w:val="0"/>
          <w:sz w:val="24"/>
          <w:szCs w:val="24"/>
          <w:highlight w:val="none"/>
          <w:lang w:val="en-US" w:eastAsia="zh-CN" w:bidi="ar"/>
        </w:rPr>
        <w:t>一、</w:t>
      </w:r>
      <w:r>
        <w:rPr>
          <w:rFonts w:hint="eastAsia" w:ascii="Times New Roman" w:hAnsi="Times New Roman" w:eastAsia="宋体" w:cs="宋体"/>
          <w:b/>
          <w:bCs/>
          <w:kern w:val="2"/>
          <w:sz w:val="24"/>
          <w:szCs w:val="24"/>
          <w:highlight w:val="none"/>
          <w:lang w:val="en-US" w:eastAsia="zh-CN" w:bidi="ar"/>
        </w:rPr>
        <w:t>合同一般条款</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第一部分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合同文件</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合同文件适用法律</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适用于合同文件的法律是中华人民共和国现行法律、法规及甲方所在地的地方性法规。</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w:t>
      </w:r>
      <w:r>
        <w:rPr>
          <w:rFonts w:hint="eastAsia" w:ascii="Times New Roman" w:hAnsi="Times New Roman" w:eastAsia="宋体" w:cs="宋体"/>
          <w:kern w:val="2"/>
          <w:sz w:val="24"/>
          <w:szCs w:val="24"/>
          <w:highlight w:val="none"/>
          <w:lang w:val="en-US" w:eastAsia="zh-CN" w:bidi="ar"/>
        </w:rPr>
        <w:t>合同文件组成和解释顺序</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  </w:t>
      </w:r>
      <w:r>
        <w:rPr>
          <w:rFonts w:hint="eastAsia" w:ascii="Times New Roman" w:hAnsi="Times New Roman" w:eastAsia="宋体" w:cs="宋体"/>
          <w:kern w:val="2"/>
          <w:sz w:val="24"/>
          <w:szCs w:val="24"/>
          <w:highlight w:val="none"/>
          <w:lang w:val="en-US" w:eastAsia="zh-CN" w:bidi="ar"/>
        </w:rPr>
        <w:t>合同文件的组成和解释顺序如下：</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2.1.1 </w:t>
      </w:r>
      <w:r>
        <w:rPr>
          <w:rFonts w:hint="eastAsia" w:ascii="Times New Roman" w:hAnsi="Times New Roman" w:eastAsia="宋体" w:cs="宋体"/>
          <w:kern w:val="2"/>
          <w:sz w:val="24"/>
          <w:szCs w:val="24"/>
          <w:highlight w:val="none"/>
          <w:lang w:val="en-US" w:eastAsia="zh-CN" w:bidi="ar"/>
        </w:rPr>
        <w:t>合同的特殊性条款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2.1.2 </w:t>
      </w:r>
      <w:r>
        <w:rPr>
          <w:rFonts w:hint="eastAsia" w:ascii="Times New Roman" w:hAnsi="Times New Roman" w:eastAsia="宋体" w:cs="宋体"/>
          <w:kern w:val="2"/>
          <w:sz w:val="24"/>
          <w:szCs w:val="24"/>
          <w:highlight w:val="none"/>
          <w:lang w:val="en-US" w:eastAsia="zh-CN" w:bidi="ar"/>
        </w:rPr>
        <w:t>合同的一般性条款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2.1.3 </w:t>
      </w:r>
      <w:r>
        <w:rPr>
          <w:rFonts w:hint="eastAsia" w:ascii="Times New Roman" w:hAnsi="Times New Roman" w:eastAsia="宋体" w:cs="宋体"/>
          <w:kern w:val="2"/>
          <w:sz w:val="24"/>
          <w:szCs w:val="24"/>
          <w:highlight w:val="none"/>
          <w:lang w:val="en-US" w:eastAsia="zh-CN" w:bidi="ar"/>
        </w:rPr>
        <w:t>洽商、变更等明确双方权利义务的纪要、协议</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2.1.4 </w:t>
      </w:r>
      <w:r>
        <w:rPr>
          <w:rFonts w:hint="eastAsia" w:ascii="Times New Roman" w:hAnsi="Times New Roman" w:eastAsia="宋体" w:cs="宋体"/>
          <w:kern w:val="2"/>
          <w:sz w:val="24"/>
          <w:szCs w:val="24"/>
          <w:highlight w:val="none"/>
          <w:lang w:val="en-US" w:eastAsia="zh-CN" w:bidi="ar"/>
        </w:rPr>
        <w:t>中标通知书、采购文件和供应商响应文件</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2.1.5 </w:t>
      </w:r>
      <w:r>
        <w:rPr>
          <w:rFonts w:hint="eastAsia" w:ascii="Times New Roman" w:hAnsi="Times New Roman" w:eastAsia="宋体" w:cs="宋体"/>
          <w:kern w:val="2"/>
          <w:sz w:val="24"/>
          <w:szCs w:val="24"/>
          <w:highlight w:val="none"/>
          <w:lang w:val="en-US" w:eastAsia="zh-CN" w:bidi="ar"/>
        </w:rPr>
        <w:t>标准、规范和其它有关技术资料、技术要求</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2.2 </w:t>
      </w:r>
      <w:r>
        <w:rPr>
          <w:rFonts w:hint="eastAsia" w:ascii="Times New Roman" w:hAnsi="Times New Roman" w:eastAsia="宋体" w:cs="宋体"/>
          <w:kern w:val="2"/>
          <w:sz w:val="24"/>
          <w:szCs w:val="24"/>
          <w:highlight w:val="none"/>
          <w:lang w:val="en-US" w:eastAsia="zh-CN" w:bidi="ar"/>
        </w:rPr>
        <w:t>合同的特殊性条款的效力优于合同的一般性条款的效力</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3.</w:t>
      </w:r>
      <w:r>
        <w:rPr>
          <w:rFonts w:hint="eastAsia" w:ascii="Times New Roman" w:hAnsi="Times New Roman" w:eastAsia="宋体" w:cs="宋体"/>
          <w:kern w:val="2"/>
          <w:sz w:val="24"/>
          <w:szCs w:val="24"/>
          <w:highlight w:val="none"/>
          <w:lang w:val="en-US" w:eastAsia="zh-CN" w:bidi="ar"/>
        </w:rPr>
        <w:t>合同文件使用文字</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3.1  </w:t>
      </w:r>
      <w:r>
        <w:rPr>
          <w:rFonts w:hint="eastAsia" w:ascii="Times New Roman" w:hAnsi="Times New Roman" w:eastAsia="宋体" w:cs="宋体"/>
          <w:kern w:val="2"/>
          <w:sz w:val="24"/>
          <w:szCs w:val="24"/>
          <w:highlight w:val="none"/>
          <w:lang w:val="en-US" w:eastAsia="zh-CN" w:bidi="ar"/>
        </w:rPr>
        <w:t>合同文件使用中文书写、解释和说明</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3.2  </w:t>
      </w:r>
      <w:r>
        <w:rPr>
          <w:rFonts w:hint="eastAsia" w:ascii="Times New Roman" w:hAnsi="Times New Roman" w:eastAsia="宋体" w:cs="宋体"/>
          <w:kern w:val="2"/>
          <w:sz w:val="24"/>
          <w:szCs w:val="24"/>
          <w:highlight w:val="none"/>
          <w:lang w:val="en-US" w:eastAsia="zh-CN" w:bidi="ar"/>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第二部分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标的物的一般条款</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4.</w:t>
      </w:r>
      <w:r>
        <w:rPr>
          <w:rFonts w:hint="eastAsia" w:ascii="Times New Roman" w:hAnsi="Times New Roman" w:eastAsia="宋体" w:cs="宋体"/>
          <w:kern w:val="2"/>
          <w:sz w:val="24"/>
          <w:szCs w:val="24"/>
          <w:highlight w:val="none"/>
          <w:lang w:val="en-US" w:eastAsia="zh-CN" w:bidi="ar"/>
        </w:rPr>
        <w:t>完整物权</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对于提供的标的物或服务，乙方应当拥有完整物权，并且乙方负有保证第三人不得向甲方主张任何权利（包括知识产权）的义务。</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质量保证</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由乙方按采购文件要求制定服务方案，并提供服务质量、标准、合同执行期间按此服务标准执行。</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第三部分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对服务质量提出异议的时间和办法</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6.</w:t>
      </w:r>
      <w:r>
        <w:rPr>
          <w:rFonts w:hint="eastAsia" w:ascii="Times New Roman" w:hAnsi="Times New Roman" w:eastAsia="宋体" w:cs="宋体"/>
          <w:kern w:val="2"/>
          <w:sz w:val="24"/>
          <w:szCs w:val="24"/>
          <w:highlight w:val="none"/>
          <w:lang w:val="en-US" w:eastAsia="zh-CN" w:bidi="ar"/>
        </w:rPr>
        <w:t>提出异议的时间和办法</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6.1  </w:t>
      </w:r>
      <w:r>
        <w:rPr>
          <w:rFonts w:hint="eastAsia" w:ascii="Times New Roman" w:hAnsi="Times New Roman" w:eastAsia="宋体" w:cs="宋体"/>
          <w:kern w:val="2"/>
          <w:sz w:val="24"/>
          <w:szCs w:val="24"/>
          <w:highlight w:val="none"/>
          <w:lang w:val="en-US" w:eastAsia="zh-CN" w:bidi="ar"/>
        </w:rPr>
        <w:t>乙方在履约期间，若甲方认为乙方的服务质量未达到合同规定的。</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6.2  </w:t>
      </w:r>
      <w:r>
        <w:rPr>
          <w:rFonts w:hint="eastAsia" w:ascii="Times New Roman" w:hAnsi="Times New Roman" w:eastAsia="宋体" w:cs="宋体"/>
          <w:kern w:val="2"/>
          <w:sz w:val="24"/>
          <w:szCs w:val="24"/>
          <w:highlight w:val="none"/>
          <w:lang w:val="en-US" w:eastAsia="zh-CN" w:bidi="ar"/>
        </w:rPr>
        <w:t>如甲方在验收期满后既不出具验收合格证明又未提出书面异议的视为乙方所交标的物或服务符合合同规定。</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第四部分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合同价款和支付</w:t>
      </w:r>
      <w:r>
        <w:rPr>
          <w:rFonts w:hint="default" w:ascii="Times New Roman" w:hAnsi="Times New Roman" w:eastAsia="宋体" w:cs="Times New Roman"/>
          <w:b/>
          <w:bCs/>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7.</w:t>
      </w:r>
      <w:r>
        <w:rPr>
          <w:rFonts w:hint="eastAsia" w:ascii="Times New Roman" w:hAnsi="Times New Roman" w:eastAsia="宋体" w:cs="宋体"/>
          <w:kern w:val="2"/>
          <w:sz w:val="24"/>
          <w:szCs w:val="24"/>
          <w:highlight w:val="none"/>
          <w:lang w:val="en-US" w:eastAsia="zh-CN" w:bidi="ar"/>
        </w:rPr>
        <w:t>合同价款和支付</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7.1 </w:t>
      </w:r>
      <w:r>
        <w:rPr>
          <w:rFonts w:hint="eastAsia" w:ascii="Times New Roman" w:hAnsi="Times New Roman" w:eastAsia="宋体" w:cs="宋体"/>
          <w:kern w:val="2"/>
          <w:sz w:val="24"/>
          <w:szCs w:val="24"/>
          <w:highlight w:val="none"/>
          <w:lang w:val="en-US" w:eastAsia="zh-CN" w:bidi="ar"/>
        </w:rPr>
        <w:t>本合同的结算货币为人民币</w:t>
      </w:r>
      <w:r>
        <w:rPr>
          <w:rFonts w:hint="default" w:ascii="Times New Roman" w:hAnsi="Times New Roman" w:eastAsia="宋体" w:cs="宋体"/>
          <w:kern w:val="2"/>
          <w:sz w:val="24"/>
          <w:szCs w:val="24"/>
          <w:highlight w:val="none"/>
          <w:lang w:val="en-US" w:eastAsia="zh-CN" w:bidi="ar"/>
        </w:rPr>
        <w:t xml:space="preserve"> </w:t>
      </w:r>
      <w:r>
        <w:rPr>
          <w:rFonts w:hint="eastAsia" w:ascii="Times New Roman" w:hAnsi="Times New Roman" w:eastAsia="宋体" w:cs="宋体"/>
          <w:kern w:val="2"/>
          <w:sz w:val="24"/>
          <w:szCs w:val="24"/>
          <w:highlight w:val="none"/>
          <w:lang w:val="en-US" w:eastAsia="zh-CN" w:bidi="ar"/>
        </w:rPr>
        <w:t>，单位元。</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 </w:t>
      </w:r>
      <w:r>
        <w:rPr>
          <w:rFonts w:hint="eastAsia" w:ascii="Times New Roman" w:hAnsi="Times New Roman" w:eastAsia="宋体" w:cs="宋体"/>
          <w:kern w:val="2"/>
          <w:sz w:val="24"/>
          <w:szCs w:val="24"/>
          <w:highlight w:val="none"/>
          <w:lang w:val="en-US" w:eastAsia="zh-CN" w:bidi="ar"/>
        </w:rPr>
        <w:t>乙方应按照双方签订的合同规定服务并在合同特殊条款规定的期限内持下列单据结算合同款项。</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7.2.1 </w:t>
      </w:r>
      <w:r>
        <w:rPr>
          <w:rFonts w:hint="eastAsia" w:ascii="Times New Roman" w:hAnsi="Times New Roman" w:eastAsia="宋体" w:cs="宋体"/>
          <w:kern w:val="2"/>
          <w:sz w:val="24"/>
          <w:szCs w:val="24"/>
          <w:highlight w:val="none"/>
          <w:lang w:val="en-US" w:eastAsia="zh-CN" w:bidi="ar"/>
        </w:rPr>
        <w:t>合格的发票；</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7.2.2 </w:t>
      </w:r>
      <w:r>
        <w:rPr>
          <w:rFonts w:hint="eastAsia" w:ascii="Times New Roman" w:hAnsi="Times New Roman" w:eastAsia="宋体" w:cs="宋体"/>
          <w:kern w:val="2"/>
          <w:sz w:val="24"/>
          <w:szCs w:val="24"/>
          <w:highlight w:val="none"/>
          <w:lang w:val="en-US" w:eastAsia="zh-CN" w:bidi="ar"/>
        </w:rPr>
        <w:t>甲方盖章后的验收合格证明。</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7.3 </w:t>
      </w:r>
      <w:r>
        <w:rPr>
          <w:rFonts w:hint="eastAsia" w:ascii="Times New Roman" w:hAnsi="Times New Roman" w:eastAsia="宋体" w:cs="宋体"/>
          <w:kern w:val="2"/>
          <w:sz w:val="24"/>
          <w:szCs w:val="24"/>
          <w:highlight w:val="none"/>
          <w:lang w:val="en-US" w:eastAsia="zh-CN" w:bidi="ar"/>
        </w:rPr>
        <w:t>甲方应按合同特殊条款规定的期限和方式付款。</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7.4 </w:t>
      </w:r>
      <w:r>
        <w:rPr>
          <w:rFonts w:hint="eastAsia" w:ascii="Times New Roman" w:hAnsi="Times New Roman" w:eastAsia="宋体" w:cs="宋体"/>
          <w:kern w:val="2"/>
          <w:sz w:val="24"/>
          <w:szCs w:val="24"/>
          <w:highlight w:val="none"/>
          <w:lang w:val="en-US" w:eastAsia="zh-CN" w:bidi="ar"/>
        </w:rPr>
        <w:t>根据现行税法对甲方征收的与本合同有关的一切税费均由甲方承担；根据现行税法对乙方征收的与本合同有关的一切税费均由乙方承担。</w:t>
      </w:r>
    </w:p>
    <w:p>
      <w:pPr>
        <w:keepNext w:val="0"/>
        <w:keepLines w:val="0"/>
        <w:widowControl w:val="0"/>
        <w:suppressLineNumbers w:val="0"/>
        <w:spacing w:before="0" w:beforeAutospacing="0" w:after="0" w:afterAutospacing="0" w:line="360" w:lineRule="auto"/>
        <w:ind w:left="0" w:right="0" w:firstLine="566" w:firstLineChars="235"/>
        <w:jc w:val="both"/>
        <w:outlineLvl w:val="2"/>
        <w:rPr>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第五部分</w:t>
      </w:r>
      <w:r>
        <w:rPr>
          <w:rFonts w:hint="default" w:ascii="Times New Roman" w:hAnsi="Times New Roman" w:eastAsia="宋体" w:cs="Times New Roman"/>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8.</w:t>
      </w:r>
      <w:r>
        <w:rPr>
          <w:rFonts w:hint="eastAsia" w:ascii="Times New Roman" w:hAnsi="Times New Roman" w:eastAsia="宋体" w:cs="宋体"/>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合同一方不履行合同义务或者履行合同义务不符合约定的，应当承担继续履行、采取补救措施或者赔偿损失等违约责任。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9.</w:t>
      </w:r>
      <w:r>
        <w:rPr>
          <w:rFonts w:hint="eastAsia" w:ascii="Times New Roman" w:hAnsi="Times New Roman" w:eastAsia="宋体" w:cs="宋体"/>
          <w:kern w:val="2"/>
          <w:sz w:val="24"/>
          <w:szCs w:val="24"/>
          <w:highlight w:val="none"/>
          <w:lang w:val="en-US" w:eastAsia="zh-CN" w:bidi="ar"/>
        </w:rPr>
        <w:t>甲方违约责任</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9.1 </w:t>
      </w:r>
      <w:r>
        <w:rPr>
          <w:rFonts w:hint="eastAsia" w:ascii="Times New Roman" w:hAnsi="Times New Roman" w:eastAsia="宋体" w:cs="宋体"/>
          <w:kern w:val="2"/>
          <w:sz w:val="24"/>
          <w:szCs w:val="24"/>
          <w:highlight w:val="none"/>
          <w:lang w:val="en-US" w:eastAsia="zh-CN" w:bidi="ar"/>
        </w:rPr>
        <w:t>在合同生效后，甲方要求取消货物服务的，应向乙方偿付合同总价款的</w:t>
      </w: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，作为违约金，违约金不足以补偿损失的，乙方有权要求甲方补足。</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9.2 </w:t>
      </w:r>
      <w:r>
        <w:rPr>
          <w:rFonts w:hint="eastAsia" w:ascii="Times New Roman" w:hAnsi="Times New Roman" w:eastAsia="宋体" w:cs="宋体"/>
          <w:kern w:val="2"/>
          <w:sz w:val="24"/>
          <w:szCs w:val="24"/>
          <w:highlight w:val="none"/>
          <w:lang w:val="en-US" w:eastAsia="zh-CN" w:bidi="ar"/>
        </w:rPr>
        <w:t>甲方逾期付款的应按照逾期付款金额，以“全国银行间同业拆借中心公布的贷款市场报价利率”（</w:t>
      </w:r>
      <w:r>
        <w:rPr>
          <w:rFonts w:hint="default" w:ascii="Times New Roman" w:hAnsi="Times New Roman" w:eastAsia="宋体" w:cs="宋体"/>
          <w:kern w:val="2"/>
          <w:sz w:val="24"/>
          <w:szCs w:val="24"/>
          <w:highlight w:val="none"/>
          <w:lang w:val="en-US" w:eastAsia="zh-CN" w:bidi="ar"/>
        </w:rPr>
        <w:t>LPR</w:t>
      </w:r>
      <w:r>
        <w:rPr>
          <w:rFonts w:hint="eastAsia" w:ascii="Times New Roman" w:hAnsi="Times New Roman" w:eastAsia="宋体" w:cs="宋体"/>
          <w:kern w:val="2"/>
          <w:sz w:val="24"/>
          <w:szCs w:val="24"/>
          <w:highlight w:val="none"/>
          <w:lang w:val="en-US" w:eastAsia="zh-CN" w:bidi="ar"/>
        </w:rPr>
        <w:t>）标准，计算应付款项至付清日止的逾期付款违约金。</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10.</w:t>
      </w:r>
      <w:r>
        <w:rPr>
          <w:rFonts w:hint="eastAsia" w:ascii="Times New Roman" w:hAnsi="Times New Roman" w:eastAsia="宋体" w:cs="宋体"/>
          <w:kern w:val="2"/>
          <w:sz w:val="24"/>
          <w:szCs w:val="24"/>
          <w:highlight w:val="none"/>
          <w:lang w:val="en-US" w:eastAsia="zh-CN" w:bidi="ar"/>
        </w:rPr>
        <w:t>乙方违约责任</w:t>
      </w:r>
    </w:p>
    <w:p>
      <w:pPr>
        <w:keepNext w:val="0"/>
        <w:keepLines w:val="0"/>
        <w:widowControl w:val="0"/>
        <w:suppressLineNumbers w:val="0"/>
        <w:spacing w:before="0" w:beforeAutospacing="0" w:after="0" w:afterAutospacing="0" w:line="360" w:lineRule="auto"/>
        <w:ind w:left="0" w:right="0" w:firstLine="564" w:firstLineChars="235"/>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10.1 </w:t>
      </w:r>
      <w:r>
        <w:rPr>
          <w:rFonts w:hint="eastAsia" w:ascii="Times New Roman" w:hAnsi="Times New Roman" w:eastAsia="宋体" w:cs="宋体"/>
          <w:kern w:val="2"/>
          <w:sz w:val="24"/>
          <w:szCs w:val="24"/>
          <w:highlight w:val="none"/>
          <w:lang w:val="en-US" w:eastAsia="zh-CN" w:bidi="ar"/>
        </w:rPr>
        <w:t>乙方不能按时提供货物服务的，甲方有权解除合同，乙方向甲方偿付合同总价款</w:t>
      </w:r>
      <w:r>
        <w:rPr>
          <w:rFonts w:hint="default" w:ascii="Times New Roman" w:hAnsi="Times New Roman" w:eastAsia="宋体" w:cs="Times New Roman"/>
          <w:kern w:val="2"/>
          <w:sz w:val="24"/>
          <w:szCs w:val="24"/>
          <w:highlight w:val="none"/>
          <w:lang w:val="en-US" w:eastAsia="zh-CN" w:bidi="ar"/>
        </w:rPr>
        <w:t>5%</w:t>
      </w:r>
      <w:r>
        <w:rPr>
          <w:rFonts w:hint="eastAsia" w:ascii="Times New Roman" w:hAnsi="Times New Roman" w:eastAsia="宋体" w:cs="宋体"/>
          <w:kern w:val="2"/>
          <w:sz w:val="24"/>
          <w:szCs w:val="24"/>
          <w:highlight w:val="none"/>
          <w:lang w:val="en-US" w:eastAsia="zh-CN" w:bidi="ar"/>
        </w:rPr>
        <w:t>的违约金，违约金不足以补偿损失的甲方有权要求乙方补足。</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10.2 </w:t>
      </w:r>
      <w:r>
        <w:rPr>
          <w:rFonts w:hint="eastAsia" w:ascii="宋体" w:hAnsi="宋体" w:eastAsia="宋体" w:cs="宋体"/>
          <w:kern w:val="2"/>
          <w:sz w:val="24"/>
          <w:szCs w:val="24"/>
          <w:highlight w:val="none"/>
          <w:lang w:val="en-US" w:eastAsia="zh-CN" w:bidi="ar"/>
        </w:rPr>
        <w:t>甲方违反合同约定，使乙方未完成规定管理目标，乙方有权要求甲方在一定期限内解决，逾期未解决的，造成乙方经济损失由甲方承担。</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w:t>
      </w:r>
      <w:r>
        <w:rPr>
          <w:rFonts w:hint="eastAsia" w:ascii="宋体" w:hAnsi="宋体" w:eastAsia="宋体" w:cs="宋体"/>
          <w:kern w:val="2"/>
          <w:sz w:val="24"/>
          <w:szCs w:val="24"/>
          <w:highlight w:val="none"/>
          <w:lang w:val="en-US" w:eastAsia="zh-CN" w:bidi="ar"/>
        </w:rPr>
        <w:t>乙方违反有关国家法律法规及本合同的约定，未能达到约定的管理目标，甲方有权要求乙方限期整改，逾期未整改，甲方可按双方确定的考核细则扣减服务费用。</w:t>
      </w:r>
    </w:p>
    <w:p>
      <w:pPr>
        <w:keepNext w:val="0"/>
        <w:keepLines w:val="0"/>
        <w:widowControl w:val="0"/>
        <w:suppressLineNumbers w:val="0"/>
        <w:snapToGrid w:val="0"/>
        <w:spacing w:before="0" w:beforeAutospacing="0" w:after="0" w:afterAutospacing="0" w:line="360" w:lineRule="auto"/>
        <w:ind w:left="0" w:right="0" w:firstLine="573"/>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12.4</w:t>
      </w:r>
      <w:r>
        <w:rPr>
          <w:rFonts w:hint="eastAsia" w:ascii="宋体" w:hAnsi="宋体" w:eastAsia="宋体" w:cs="宋体"/>
          <w:kern w:val="2"/>
          <w:sz w:val="24"/>
          <w:szCs w:val="24"/>
          <w:highlight w:val="none"/>
          <w:lang w:val="en-US" w:eastAsia="zh-CN" w:bidi="ar"/>
        </w:rPr>
        <w:t>因甲方房屋建筑或设施设备质量或安装技术等原因造成重大事故的，由甲方承担责任并负责善后处理；因乙方管理不善或操作不当等原因造成重大事故的，由乙方承担责任并负责善后处理。产生事故的直接原因以有权部门的鉴定结论为准。</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11.</w:t>
      </w:r>
      <w:r>
        <w:rPr>
          <w:rFonts w:hint="eastAsia" w:ascii="Times New Roman" w:hAnsi="Times New Roman" w:eastAsia="宋体" w:cs="宋体"/>
          <w:kern w:val="2"/>
          <w:sz w:val="24"/>
          <w:szCs w:val="24"/>
          <w:highlight w:val="none"/>
          <w:lang w:val="en-US" w:eastAsia="zh-CN" w:bidi="ar"/>
        </w:rPr>
        <w:t>不可抗力</w:t>
      </w:r>
    </w:p>
    <w:p>
      <w:pPr>
        <w:keepNext w:val="0"/>
        <w:keepLines w:val="0"/>
        <w:widowControl w:val="0"/>
        <w:suppressLineNumbers w:val="0"/>
        <w:spacing w:before="0" w:beforeAutospacing="0" w:after="0" w:afterAutospacing="0" w:line="360" w:lineRule="auto"/>
        <w:ind w:left="0" w:right="0" w:firstLine="564" w:firstLineChars="235"/>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11.1 </w:t>
      </w:r>
      <w:r>
        <w:rPr>
          <w:rFonts w:hint="eastAsia" w:ascii="Times New Roman" w:hAnsi="Times New Roman" w:eastAsia="宋体" w:cs="宋体"/>
          <w:kern w:val="2"/>
          <w:sz w:val="24"/>
          <w:szCs w:val="24"/>
          <w:highlight w:val="none"/>
          <w:lang w:val="en-US" w:eastAsia="zh-CN" w:bidi="ar"/>
        </w:rPr>
        <w:t>因不可抗力不能履行合同的，根据不可抗力的影响，部分或者全部免除责任。但合同一方迟延履行后发生不可抗力的，不能免除责任。</w:t>
      </w:r>
    </w:p>
    <w:p>
      <w:pPr>
        <w:keepNext w:val="0"/>
        <w:keepLines w:val="0"/>
        <w:widowControl w:val="0"/>
        <w:suppressLineNumbers w:val="0"/>
        <w:spacing w:before="0" w:beforeAutospacing="0" w:after="0" w:afterAutospacing="0" w:line="360" w:lineRule="auto"/>
        <w:ind w:left="0" w:right="0" w:firstLine="564" w:firstLineChars="235"/>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11.2 </w:t>
      </w:r>
      <w:r>
        <w:rPr>
          <w:rFonts w:hint="eastAsia" w:ascii="Times New Roman" w:hAnsi="Times New Roman" w:eastAsia="宋体" w:cs="宋体"/>
          <w:kern w:val="2"/>
          <w:sz w:val="24"/>
          <w:szCs w:val="24"/>
          <w:highlight w:val="none"/>
          <w:lang w:val="en-US" w:eastAsia="zh-CN" w:bidi="ar"/>
        </w:rPr>
        <w:t>合同一方因不可抗力不能履行合同的，应当及时通知对方，以减轻可能给对方造成的损失，并应当在合理期限内提供证明。</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第六部分</w:t>
      </w:r>
      <w:r>
        <w:rPr>
          <w:rFonts w:hint="default" w:ascii="Times New Roman" w:hAnsi="Times New Roman" w:eastAsia="宋体" w:cs="宋体"/>
          <w:b/>
          <w:bCs/>
          <w:kern w:val="2"/>
          <w:sz w:val="24"/>
          <w:szCs w:val="24"/>
          <w:highlight w:val="none"/>
          <w:lang w:val="en-US" w:eastAsia="zh-CN" w:bidi="ar"/>
        </w:rPr>
        <w:t xml:space="preserve"> </w:t>
      </w:r>
      <w:r>
        <w:rPr>
          <w:rFonts w:hint="eastAsia" w:ascii="Times New Roman" w:hAnsi="Times New Roman" w:eastAsia="宋体" w:cs="宋体"/>
          <w:b/>
          <w:bCs/>
          <w:kern w:val="2"/>
          <w:sz w:val="24"/>
          <w:szCs w:val="24"/>
          <w:highlight w:val="none"/>
          <w:lang w:val="en-US" w:eastAsia="zh-CN" w:bidi="ar"/>
        </w:rPr>
        <w:t>合同的终止与解除和转让</w:t>
      </w:r>
    </w:p>
    <w:p>
      <w:pPr>
        <w:keepNext w:val="0"/>
        <w:keepLines w:val="0"/>
        <w:widowControl w:val="0"/>
        <w:suppressLineNumbers w:val="0"/>
        <w:spacing w:before="0" w:beforeAutospacing="0" w:after="0" w:afterAutospacing="0" w:line="360" w:lineRule="auto"/>
        <w:ind w:left="0" w:right="0" w:firstLine="480" w:firstLineChars="200"/>
        <w:jc w:val="both"/>
        <w:outlineLvl w:val="3"/>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w:t>
      </w:r>
      <w:r>
        <w:rPr>
          <w:rFonts w:hint="eastAsia" w:ascii="Times New Roman" w:hAnsi="Times New Roman" w:eastAsia="宋体" w:cs="宋体"/>
          <w:kern w:val="2"/>
          <w:sz w:val="24"/>
          <w:szCs w:val="24"/>
          <w:highlight w:val="none"/>
          <w:lang w:val="en-US" w:eastAsia="zh-CN" w:bidi="ar"/>
        </w:rPr>
        <w:t>合同的终止与解除</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12.1</w:t>
      </w:r>
      <w:r>
        <w:rPr>
          <w:rFonts w:hint="eastAsia" w:ascii="Times New Roman" w:hAnsi="Times New Roman" w:eastAsia="宋体" w:cs="宋体"/>
          <w:kern w:val="2"/>
          <w:sz w:val="24"/>
          <w:szCs w:val="24"/>
          <w:highlight w:val="none"/>
          <w:lang w:val="en-US" w:eastAsia="zh-CN" w:bidi="ar"/>
        </w:rPr>
        <w:t>本合同自双方权利义务履行完毕而终止。</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12.2</w:t>
      </w:r>
      <w:r>
        <w:rPr>
          <w:rFonts w:hint="eastAsia" w:ascii="Times New Roman" w:hAnsi="Times New Roman" w:eastAsia="宋体" w:cs="宋体"/>
          <w:kern w:val="2"/>
          <w:sz w:val="24"/>
          <w:szCs w:val="24"/>
          <w:highlight w:val="none"/>
          <w:lang w:val="en-US" w:eastAsia="zh-CN" w:bidi="ar"/>
        </w:rPr>
        <w:t>甲方和乙方协商一致，可以解除合同。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w:t>
      </w:r>
      <w:r>
        <w:rPr>
          <w:rFonts w:hint="eastAsia" w:ascii="Times New Roman" w:hAnsi="Times New Roman" w:eastAsia="宋体" w:cs="宋体"/>
          <w:kern w:val="2"/>
          <w:sz w:val="24"/>
          <w:szCs w:val="24"/>
          <w:highlight w:val="none"/>
          <w:lang w:val="en-US" w:eastAsia="zh-CN" w:bidi="ar"/>
        </w:rPr>
        <w:t>有下列情形之一，合同一方可以解除合同：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12.3.1</w:t>
      </w:r>
      <w:r>
        <w:rPr>
          <w:rFonts w:hint="eastAsia" w:ascii="Times New Roman" w:hAnsi="Times New Roman" w:eastAsia="宋体" w:cs="宋体"/>
          <w:kern w:val="2"/>
          <w:sz w:val="24"/>
          <w:szCs w:val="24"/>
          <w:highlight w:val="none"/>
          <w:lang w:val="en-US" w:eastAsia="zh-CN" w:bidi="ar"/>
        </w:rPr>
        <w:t>因不可抗力致使不能实现合同目的，任何一方均有权解除合同；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12.3.2</w:t>
      </w:r>
      <w:r>
        <w:rPr>
          <w:rFonts w:hint="eastAsia" w:ascii="Times New Roman" w:hAnsi="Times New Roman" w:eastAsia="宋体" w:cs="宋体"/>
          <w:kern w:val="2"/>
          <w:sz w:val="24"/>
          <w:szCs w:val="24"/>
          <w:highlight w:val="none"/>
          <w:lang w:val="en-US" w:eastAsia="zh-CN" w:bidi="ar"/>
        </w:rPr>
        <w:t>因合同一方违约导致合同不能履行，另一方有权解除合同；</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12.3.3</w:t>
      </w:r>
      <w:r>
        <w:rPr>
          <w:rFonts w:hint="eastAsia" w:ascii="Times New Roman" w:hAnsi="Times New Roman" w:eastAsia="宋体" w:cs="宋体"/>
          <w:kern w:val="2"/>
          <w:sz w:val="24"/>
          <w:szCs w:val="24"/>
          <w:highlight w:val="none"/>
          <w:lang w:val="en-US" w:eastAsia="zh-CN" w:bidi="ar"/>
        </w:rPr>
        <w:t>有权解除合同的一方，应当在违约事实或不可抗力发生之后六十天内书面通知对方以主张解除合同，合同在书面通知到达对方时解除；</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12.3.4</w:t>
      </w:r>
      <w:r>
        <w:rPr>
          <w:rFonts w:hint="eastAsia" w:ascii="Times New Roman" w:hAnsi="Times New Roman" w:eastAsia="宋体" w:cs="宋体"/>
          <w:kern w:val="2"/>
          <w:sz w:val="24"/>
          <w:szCs w:val="24"/>
          <w:highlight w:val="none"/>
          <w:lang w:val="en-US" w:eastAsia="zh-CN" w:bidi="ar"/>
        </w:rPr>
        <w:t>文件中提到的其他情形。</w:t>
      </w:r>
    </w:p>
    <w:p>
      <w:pPr>
        <w:keepNext w:val="0"/>
        <w:keepLines w:val="0"/>
        <w:widowControl w:val="0"/>
        <w:suppressLineNumbers w:val="0"/>
        <w:spacing w:before="0" w:beforeAutospacing="0" w:after="0" w:afterAutospacing="0" w:line="360" w:lineRule="auto"/>
        <w:ind w:left="0" w:right="0" w:firstLine="480" w:firstLineChars="200"/>
        <w:jc w:val="both"/>
        <w:outlineLvl w:val="3"/>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13.</w:t>
      </w:r>
      <w:r>
        <w:rPr>
          <w:rFonts w:hint="eastAsia" w:ascii="Times New Roman" w:hAnsi="Times New Roman" w:eastAsia="宋体" w:cs="宋体"/>
          <w:kern w:val="2"/>
          <w:sz w:val="24"/>
          <w:szCs w:val="24"/>
          <w:highlight w:val="none"/>
          <w:lang w:val="en-US" w:eastAsia="zh-CN" w:bidi="ar"/>
        </w:rPr>
        <w:t>合同的转让</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宋体"/>
          <w:kern w:val="2"/>
          <w:sz w:val="24"/>
          <w:szCs w:val="24"/>
          <w:highlight w:val="none"/>
          <w:lang w:val="en-US" w:eastAsia="zh-CN" w:bidi="ar"/>
        </w:rPr>
        <w:t>13.1</w:t>
      </w:r>
      <w:r>
        <w:rPr>
          <w:rFonts w:hint="eastAsia" w:ascii="Times New Roman" w:hAnsi="Times New Roman" w:eastAsia="宋体" w:cs="宋体"/>
          <w:kern w:val="2"/>
          <w:sz w:val="24"/>
          <w:szCs w:val="24"/>
          <w:highlight w:val="none"/>
          <w:lang w:val="en-US" w:eastAsia="zh-CN" w:bidi="ar"/>
        </w:rPr>
        <w:t>合同的部分和全部都不得转让。</w:t>
      </w:r>
    </w:p>
    <w:p>
      <w:pPr>
        <w:keepNext w:val="0"/>
        <w:keepLines w:val="0"/>
        <w:widowControl w:val="0"/>
        <w:suppressLineNumbers w:val="0"/>
        <w:spacing w:before="0" w:beforeAutospacing="0" w:after="0" w:afterAutospacing="0" w:line="360" w:lineRule="auto"/>
        <w:ind w:left="0" w:right="0" w:firstLine="487" w:firstLineChars="202"/>
        <w:jc w:val="both"/>
        <w:outlineLvl w:val="1"/>
        <w:rPr>
          <w:b/>
          <w:bCs/>
          <w:sz w:val="24"/>
          <w:szCs w:val="24"/>
          <w:highlight w:val="none"/>
          <w:lang w:val="en-US"/>
        </w:rPr>
      </w:pPr>
      <w:r>
        <w:rPr>
          <w:rFonts w:hint="eastAsia" w:ascii="Times New Roman" w:hAnsi="Times New Roman" w:eastAsia="宋体" w:cs="宋体"/>
          <w:b/>
          <w:bCs/>
          <w:kern w:val="0"/>
          <w:sz w:val="24"/>
          <w:szCs w:val="24"/>
          <w:highlight w:val="none"/>
          <w:lang w:val="en-US" w:eastAsia="zh-CN" w:bidi="ar"/>
        </w:rPr>
        <w:t>二、合同特殊条款</w:t>
      </w:r>
    </w:p>
    <w:p>
      <w:pPr>
        <w:keepNext w:val="0"/>
        <w:keepLines w:val="0"/>
        <w:widowControl w:val="0"/>
        <w:suppressLineNumbers w:val="0"/>
        <w:spacing w:before="0" w:beforeAutospacing="0" w:after="0" w:afterAutospacing="0" w:line="360" w:lineRule="auto"/>
        <w:ind w:left="0" w:right="0" w:firstLine="480" w:firstLineChars="200"/>
        <w:jc w:val="both"/>
        <w:outlineLvl w:val="2"/>
        <w:rPr>
          <w:b w:val="0"/>
          <w:bCs w:val="0"/>
          <w:sz w:val="24"/>
          <w:szCs w:val="24"/>
          <w:highlight w:val="none"/>
          <w:lang w:val="en-US"/>
        </w:rPr>
      </w:pPr>
      <w:r>
        <w:rPr>
          <w:rFonts w:hint="default" w:ascii="Times New Roman" w:hAnsi="Times New Roman" w:eastAsia="宋体" w:cs="Times New Roman"/>
          <w:b w:val="0"/>
          <w:bCs w:val="0"/>
          <w:kern w:val="2"/>
          <w:sz w:val="24"/>
          <w:szCs w:val="24"/>
          <w:highlight w:val="none"/>
          <w:lang w:val="en-US" w:eastAsia="zh-CN" w:bidi="ar"/>
        </w:rPr>
        <w:t>1.</w:t>
      </w:r>
      <w:r>
        <w:rPr>
          <w:rFonts w:hint="eastAsia" w:ascii="Times New Roman" w:hAnsi="Times New Roman" w:eastAsia="宋体" w:cs="宋体"/>
          <w:b w:val="0"/>
          <w:bCs w:val="0"/>
          <w:kern w:val="2"/>
          <w:sz w:val="24"/>
          <w:szCs w:val="24"/>
          <w:highlight w:val="none"/>
          <w:lang w:val="en-US" w:eastAsia="zh-CN" w:bidi="ar"/>
        </w:rPr>
        <w:t>合同标的：</w:t>
      </w:r>
      <w:bookmarkStart w:id="23" w:name="_Hlk68921271"/>
      <w:r>
        <w:rPr>
          <w:rFonts w:hint="eastAsia" w:ascii="Times New Roman" w:hAnsi="Times New Roman" w:eastAsia="宋体" w:cs="Times New Roman"/>
          <w:b w:val="0"/>
          <w:bCs w:val="0"/>
          <w:kern w:val="2"/>
          <w:sz w:val="24"/>
          <w:szCs w:val="24"/>
          <w:highlight w:val="none"/>
          <w:u w:val="single"/>
          <w:lang w:val="en-US" w:eastAsia="zh-CN" w:bidi="ar"/>
        </w:rPr>
        <w:t>南通市唐闸工人文化宫保安、保洁服务采购项目</w:t>
      </w:r>
      <w:r>
        <w:rPr>
          <w:rFonts w:hint="default" w:ascii="Times New Roman" w:hAnsi="Times New Roman" w:eastAsia="宋体" w:cs="Times New Roman"/>
          <w:b w:val="0"/>
          <w:bCs w:val="0"/>
          <w:i/>
          <w:iCs/>
          <w:kern w:val="2"/>
          <w:sz w:val="24"/>
          <w:szCs w:val="24"/>
          <w:highlight w:val="none"/>
          <w:u w:val="single"/>
          <w:lang w:val="en-US" w:eastAsia="zh-CN" w:bidi="ar"/>
        </w:rPr>
        <w:t xml:space="preserve"> </w:t>
      </w:r>
      <w:r>
        <w:rPr>
          <w:rFonts w:hint="eastAsia" w:ascii="Times New Roman" w:hAnsi="Times New Roman" w:eastAsia="宋体" w:cs="宋体"/>
          <w:b w:val="0"/>
          <w:bCs w:val="0"/>
          <w:kern w:val="2"/>
          <w:sz w:val="24"/>
          <w:szCs w:val="24"/>
          <w:highlight w:val="none"/>
          <w:lang w:val="en-US" w:eastAsia="zh-CN" w:bidi="ar"/>
        </w:rPr>
        <w:t>。</w:t>
      </w:r>
    </w:p>
    <w:bookmarkEnd w:id="23"/>
    <w:p>
      <w:pPr>
        <w:keepNext w:val="0"/>
        <w:keepLines w:val="0"/>
        <w:widowControl w:val="0"/>
        <w:suppressLineNumbers w:val="0"/>
        <w:spacing w:before="0" w:beforeAutospacing="0" w:after="0" w:afterAutospacing="0" w:line="360" w:lineRule="auto"/>
        <w:ind w:left="0" w:right="0" w:firstLine="480" w:firstLineChars="200"/>
        <w:jc w:val="both"/>
        <w:outlineLvl w:val="2"/>
        <w:rPr>
          <w:b w:val="0"/>
          <w:bCs w:val="0"/>
          <w:sz w:val="24"/>
          <w:szCs w:val="24"/>
          <w:highlight w:val="none"/>
          <w:lang w:val="en-US"/>
        </w:rPr>
      </w:pPr>
      <w:r>
        <w:rPr>
          <w:rFonts w:hint="default" w:ascii="Times New Roman" w:hAnsi="Times New Roman" w:eastAsia="宋体" w:cs="Times New Roman"/>
          <w:b w:val="0"/>
          <w:bCs w:val="0"/>
          <w:kern w:val="2"/>
          <w:sz w:val="24"/>
          <w:szCs w:val="24"/>
          <w:highlight w:val="none"/>
          <w:lang w:val="en-US" w:eastAsia="zh-CN" w:bidi="ar"/>
        </w:rPr>
        <w:t>2.</w:t>
      </w:r>
      <w:r>
        <w:rPr>
          <w:rFonts w:hint="eastAsia" w:ascii="Times New Roman" w:hAnsi="Times New Roman" w:eastAsia="宋体" w:cs="宋体"/>
          <w:b w:val="0"/>
          <w:bCs w:val="0"/>
          <w:kern w:val="2"/>
          <w:sz w:val="24"/>
          <w:szCs w:val="24"/>
          <w:highlight w:val="none"/>
          <w:lang w:val="en-US" w:eastAsia="zh-CN" w:bidi="ar"/>
        </w:rPr>
        <w:t>价格与支付</w:t>
      </w:r>
      <w:r>
        <w:rPr>
          <w:rFonts w:hint="default" w:ascii="Times New Roman" w:hAnsi="Times New Roman" w:eastAsia="宋体" w:cs="Times New Roman"/>
          <w:b w:val="0"/>
          <w:bCs w:val="0"/>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2.1</w:t>
      </w:r>
      <w:r>
        <w:rPr>
          <w:rFonts w:hint="eastAsia" w:ascii="Times New Roman" w:hAnsi="Times New Roman" w:eastAsia="宋体" w:cs="宋体"/>
          <w:kern w:val="2"/>
          <w:sz w:val="24"/>
          <w:szCs w:val="24"/>
          <w:highlight w:val="none"/>
          <w:lang w:val="en-US" w:eastAsia="zh-CN" w:bidi="ar"/>
        </w:rPr>
        <w:t>年度服务合同价款为人民币</w:t>
      </w:r>
      <w:bookmarkStart w:id="24" w:name="_Hlk68911232"/>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元）。</w:t>
      </w:r>
      <w:bookmarkEnd w:id="24"/>
      <w:bookmarkStart w:id="25" w:name="_Hlk68921087"/>
      <w:r>
        <w:rPr>
          <w:rFonts w:hint="eastAsia" w:ascii="Times New Roman" w:hAnsi="Times New Roman" w:eastAsia="宋体" w:cs="宋体"/>
          <w:kern w:val="2"/>
          <w:sz w:val="24"/>
          <w:szCs w:val="24"/>
          <w:highlight w:val="none"/>
          <w:lang w:val="en-US" w:eastAsia="zh-CN" w:bidi="ar"/>
        </w:rPr>
        <w:t>（“合同价款”按本项目中标价格执行。）</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宋体"/>
          <w:kern w:val="2"/>
          <w:sz w:val="24"/>
          <w:szCs w:val="24"/>
          <w:highlight w:val="none"/>
          <w:lang w:val="en-US" w:eastAsia="zh-CN" w:bidi="ar"/>
        </w:rPr>
        <w:t>2.2</w:t>
      </w:r>
      <w:r>
        <w:rPr>
          <w:rFonts w:hint="eastAsia" w:ascii="Times New Roman" w:hAnsi="Times New Roman" w:eastAsia="宋体" w:cs="宋体"/>
          <w:kern w:val="2"/>
          <w:sz w:val="24"/>
          <w:szCs w:val="24"/>
          <w:highlight w:val="none"/>
          <w:lang w:val="en-US" w:eastAsia="zh-CN" w:bidi="ar"/>
        </w:rPr>
        <w:t>“合同价款”包括本合同约定的工作量和服务，包括完成本合同标的项目工作所需的一切费用，包含但不限于如：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eastAsia" w:ascii="Times New Roman" w:hAnsi="Times New Roman" w:eastAsia="宋体" w:cs="宋体"/>
          <w:kern w:val="2"/>
          <w:sz w:val="24"/>
          <w:szCs w:val="24"/>
          <w:highlight w:val="none"/>
          <w:lang w:val="en-US" w:eastAsia="zh-CN" w:bidi="ar"/>
        </w:rPr>
        <w:t>2.2.1人员开支费用</w:t>
      </w:r>
      <w:r>
        <w:rPr>
          <w:rFonts w:hint="default" w:ascii="Times New Roman" w:hAnsi="Times New Roman" w:eastAsia="宋体" w:cs="宋体"/>
          <w:kern w:val="2"/>
          <w:sz w:val="24"/>
          <w:szCs w:val="24"/>
          <w:highlight w:val="none"/>
          <w:lang w:val="en-US" w:eastAsia="zh-CN" w:bidi="ar"/>
        </w:rPr>
        <w:t>(</w:t>
      </w:r>
      <w:r>
        <w:rPr>
          <w:rFonts w:hint="eastAsia" w:ascii="Times New Roman" w:hAnsi="Times New Roman" w:eastAsia="宋体" w:cs="宋体"/>
          <w:kern w:val="2"/>
          <w:sz w:val="24"/>
          <w:szCs w:val="24"/>
          <w:highlight w:val="none"/>
          <w:lang w:val="en-US" w:eastAsia="zh-CN" w:bidi="ar"/>
        </w:rPr>
        <w:t>包括人员工资、社保、保险费、餐费、补贴费、加班费、福利等所有费用</w:t>
      </w:r>
      <w:r>
        <w:rPr>
          <w:rFonts w:hint="default" w:ascii="Times New Roman" w:hAnsi="Times New Roman" w:eastAsia="宋体" w:cs="宋体"/>
          <w:kern w:val="2"/>
          <w:sz w:val="24"/>
          <w:szCs w:val="24"/>
          <w:highlight w:val="none"/>
          <w:lang w:val="en-US" w:eastAsia="zh-CN" w:bidi="ar"/>
        </w:rPr>
        <w:t>)</w:t>
      </w:r>
      <w:r>
        <w:rPr>
          <w:rFonts w:hint="eastAsia" w:ascii="Times New Roman" w:hAnsi="Times New Roman" w:eastAsia="宋体" w:cs="宋体"/>
          <w:kern w:val="2"/>
          <w:sz w:val="24"/>
          <w:szCs w:val="24"/>
          <w:highlight w:val="none"/>
          <w:lang w:val="en-US" w:eastAsia="zh-CN" w:bidi="ar"/>
        </w:rPr>
        <w:t>、自备设备及其备品、备件、维修费用、易耗品耗材（含公用区域开关面板、插座、光源、短接线等）、通讯和专用工具费用、税费、运输、保险、技术支持与培训、售后服务及相关劳务支出等工作所发生的全部费用以及乙方企业利润、税金和政策性文件规定及合同包含的所有风险、责任的各项应有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highlight w:val="none"/>
          <w:lang w:val="en-US" w:eastAsia="zh-CN" w:bidi="ar"/>
        </w:rPr>
      </w:pPr>
      <w:r>
        <w:rPr>
          <w:rFonts w:hint="eastAsia" w:ascii="Times New Roman" w:hAnsi="Times New Roman" w:eastAsia="宋体" w:cs="宋体"/>
          <w:kern w:val="2"/>
          <w:sz w:val="24"/>
          <w:szCs w:val="24"/>
          <w:highlight w:val="none"/>
          <w:lang w:val="en-US" w:eastAsia="zh-CN" w:bidi="ar"/>
        </w:rPr>
        <w:t>2.2.2人员工资不得低于南通市最低工资标准，社会保险不得低于最低缴费标准。如人员工资遇国家政策性调增，从文件规定执行之日起，乙方人员工资的最低工资标准也作相应调增。此增加部分费用由乙方向甲方提出申请，费用由甲方承担。保险等费用增加部分由乙方承担。</w:t>
      </w:r>
    </w:p>
    <w:bookmarkEnd w:id="25"/>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2.3</w:t>
      </w:r>
      <w:r>
        <w:rPr>
          <w:rFonts w:hint="eastAsia" w:ascii="Times New Roman" w:hAnsi="Times New Roman" w:eastAsia="宋体" w:cs="宋体"/>
          <w:kern w:val="2"/>
          <w:sz w:val="24"/>
          <w:szCs w:val="24"/>
          <w:highlight w:val="none"/>
          <w:lang w:val="en-US" w:eastAsia="zh-CN" w:bidi="ar"/>
        </w:rPr>
        <w:t>合同价款按季度支付，甲方根据服务和管理质量，委托方每季定期和平时不定期对受托方组织考评，具体支付方式如下：</w:t>
      </w:r>
    </w:p>
    <w:p>
      <w:pPr>
        <w:pStyle w:val="22"/>
        <w:spacing w:line="360" w:lineRule="auto"/>
        <w:ind w:firstLine="361" w:firstLineChars="150"/>
        <w:rPr>
          <w:rFonts w:hint="eastAsia" w:ascii="宋体" w:hAnsi="宋体" w:eastAsia="......." w:cs="宋体"/>
          <w:b/>
          <w:bCs/>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2.3.1</w:t>
      </w:r>
      <w:r>
        <w:rPr>
          <w:rFonts w:hint="eastAsia" w:ascii="宋体" w:hAnsi="宋体"/>
          <w:b/>
          <w:bCs/>
          <w:highlight w:val="none"/>
        </w:rPr>
        <w:t>按季度每年分四次支付</w:t>
      </w:r>
      <w:r>
        <w:rPr>
          <w:rFonts w:hint="eastAsia" w:ascii="宋体" w:hAnsi="宋体"/>
          <w:b/>
          <w:bCs/>
          <w:highlight w:val="none"/>
          <w:lang w:eastAsia="zh-CN"/>
        </w:rPr>
        <w:t>，</w:t>
      </w:r>
      <w:r>
        <w:rPr>
          <w:rFonts w:hint="eastAsia" w:ascii="Times New Roman" w:eastAsia="微软雅黑"/>
          <w:b/>
          <w:bCs/>
          <w:color w:val="3D4B64"/>
          <w:highlight w:val="none"/>
        </w:rPr>
        <w:t>每个季度的费用在季度末最后的一个星期支付</w:t>
      </w:r>
      <w:r>
        <w:rPr>
          <w:rFonts w:ascii="Times New Roman" w:eastAsia="微软雅黑"/>
          <w:b/>
          <w:bCs/>
          <w:color w:val="3D4B64"/>
          <w:highlight w:val="none"/>
        </w:rPr>
        <w:t xml:space="preserve"> </w:t>
      </w:r>
      <w:r>
        <w:rPr>
          <w:rFonts w:hint="eastAsia" w:ascii="Times New Roman" w:eastAsia="微软雅黑"/>
          <w:b/>
          <w:bCs/>
          <w:color w:val="3D4B64"/>
          <w:highlight w:val="none"/>
          <w:lang w:eastAsia="zh-CN"/>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2.4</w:t>
      </w:r>
      <w:r>
        <w:rPr>
          <w:rFonts w:hint="eastAsia" w:ascii="宋体" w:hAnsi="宋体" w:eastAsia="宋体" w:cs="宋体"/>
          <w:kern w:val="2"/>
          <w:sz w:val="24"/>
          <w:szCs w:val="24"/>
          <w:highlight w:val="none"/>
          <w:lang w:val="en-US" w:eastAsia="zh-CN" w:bidi="ar"/>
        </w:rPr>
        <w:t>服务期满，退还履约保证金，不计利息。</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2.5</w:t>
      </w:r>
      <w:r>
        <w:rPr>
          <w:rFonts w:hint="eastAsia" w:ascii="Times New Roman" w:hAnsi="Times New Roman" w:eastAsia="宋体" w:cs="宋体"/>
          <w:kern w:val="2"/>
          <w:sz w:val="24"/>
          <w:szCs w:val="24"/>
          <w:highlight w:val="none"/>
          <w:lang w:val="en-US" w:eastAsia="zh-CN" w:bidi="ar"/>
        </w:rPr>
        <w:t>甲方按服务阶段付款时，乙方须提供合格发票。</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kern w:val="2"/>
          <w:sz w:val="24"/>
          <w:szCs w:val="24"/>
          <w:highlight w:val="none"/>
          <w:lang w:val="en-US" w:eastAsia="zh-CN" w:bidi="ar"/>
        </w:rPr>
        <w:t>2.6</w:t>
      </w:r>
      <w:r>
        <w:rPr>
          <w:rFonts w:hint="eastAsia" w:ascii="Times New Roman" w:hAnsi="Times New Roman" w:eastAsia="宋体" w:cs="宋体"/>
          <w:kern w:val="2"/>
          <w:sz w:val="24"/>
          <w:szCs w:val="24"/>
          <w:highlight w:val="none"/>
          <w:lang w:val="en-US" w:eastAsia="zh-CN" w:bidi="ar"/>
        </w:rPr>
        <w:t>付款方式：银行转帐。</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3.</w:t>
      </w:r>
      <w:r>
        <w:rPr>
          <w:rFonts w:hint="eastAsia" w:ascii="Times New Roman" w:hAnsi="Times New Roman" w:eastAsia="宋体" w:cs="宋体"/>
          <w:b/>
          <w:bCs/>
          <w:kern w:val="2"/>
          <w:sz w:val="24"/>
          <w:szCs w:val="24"/>
          <w:highlight w:val="none"/>
          <w:lang w:val="en-US" w:eastAsia="zh-CN" w:bidi="ar"/>
        </w:rPr>
        <w:t>服务范围：</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3.1 南通市唐闸工人文化宫物业服务(包含保安、保洁）</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4.</w:t>
      </w:r>
      <w:r>
        <w:rPr>
          <w:rFonts w:hint="eastAsia" w:ascii="Times New Roman" w:hAnsi="Times New Roman" w:eastAsia="宋体" w:cs="宋体"/>
          <w:b/>
          <w:bCs/>
          <w:kern w:val="2"/>
          <w:sz w:val="24"/>
          <w:szCs w:val="24"/>
          <w:highlight w:val="none"/>
          <w:lang w:val="en-US" w:eastAsia="zh-CN" w:bidi="ar"/>
        </w:rPr>
        <w:t>服务要求</w:t>
      </w:r>
      <w:r>
        <w:rPr>
          <w:rFonts w:hint="eastAsia" w:ascii="Times New Roman" w:hAnsi="Times New Roman"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1、基本要求</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保安</w:t>
      </w:r>
      <w:r>
        <w:rPr>
          <w:rFonts w:ascii="宋体" w:hAnsi="宋体" w:cs="宋体"/>
          <w:color w:val="000000"/>
          <w:sz w:val="24"/>
          <w:szCs w:val="24"/>
          <w:highlight w:val="none"/>
        </w:rPr>
        <w:t>(4</w:t>
      </w:r>
      <w:r>
        <w:rPr>
          <w:rFonts w:hint="eastAsia" w:ascii="宋体" w:hAnsi="宋体" w:cs="宋体"/>
          <w:color w:val="000000"/>
          <w:sz w:val="24"/>
          <w:szCs w:val="24"/>
          <w:highlight w:val="none"/>
        </w:rPr>
        <w:t>人</w:t>
      </w:r>
      <w:r>
        <w:rPr>
          <w:rFonts w:ascii="宋体" w:hAnsi="宋体" w:cs="宋体"/>
          <w:color w:val="000000"/>
          <w:sz w:val="24"/>
          <w:szCs w:val="24"/>
          <w:highlight w:val="none"/>
        </w:rPr>
        <w:t>)</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w:t>
      </w:r>
      <w:r>
        <w:rPr>
          <w:rFonts w:hint="eastAsia" w:ascii="宋体" w:hAnsi="宋体" w:cs="宋体"/>
          <w:color w:val="000000"/>
          <w:sz w:val="24"/>
          <w:szCs w:val="24"/>
          <w:highlight w:val="none"/>
        </w:rPr>
        <w:t>选用素质好、精神面貌佳、身体健康、年龄须在</w:t>
      </w:r>
      <w:r>
        <w:rPr>
          <w:rFonts w:ascii="宋体" w:hAnsi="宋体" w:cs="宋体"/>
          <w:color w:val="000000"/>
          <w:sz w:val="24"/>
          <w:szCs w:val="24"/>
          <w:highlight w:val="none"/>
        </w:rPr>
        <w:t>18</w:t>
      </w:r>
      <w:r>
        <w:rPr>
          <w:rFonts w:hint="eastAsia" w:ascii="宋体" w:hAnsi="宋体" w:cs="宋体"/>
          <w:color w:val="000000"/>
          <w:sz w:val="24"/>
          <w:szCs w:val="24"/>
          <w:highlight w:val="none"/>
        </w:rPr>
        <w:t>周岁</w:t>
      </w:r>
      <w:r>
        <w:rPr>
          <w:rFonts w:ascii="宋体" w:hAnsi="宋体" w:cs="宋体"/>
          <w:color w:val="000000"/>
          <w:sz w:val="24"/>
          <w:szCs w:val="24"/>
          <w:highlight w:val="none"/>
        </w:rPr>
        <w:t>—50</w:t>
      </w:r>
      <w:r>
        <w:rPr>
          <w:rFonts w:hint="eastAsia" w:ascii="宋体" w:hAnsi="宋体" w:cs="宋体"/>
          <w:color w:val="000000"/>
          <w:sz w:val="24"/>
          <w:szCs w:val="24"/>
          <w:highlight w:val="none"/>
        </w:rPr>
        <w:t>周岁之间，且具有保安资质的人员，其中至少两人同时具有消防员资格证，能熟练操作消防设施；</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.1.2</w:t>
      </w:r>
      <w:r>
        <w:rPr>
          <w:rFonts w:hint="eastAsia" w:ascii="宋体" w:hAnsi="宋体" w:cs="宋体"/>
          <w:color w:val="000000"/>
          <w:sz w:val="24"/>
          <w:szCs w:val="24"/>
          <w:highlight w:val="none"/>
          <w:lang w:val="en-US" w:eastAsia="zh-CN"/>
        </w:rPr>
        <w:t xml:space="preserve"> </w:t>
      </w:r>
      <w:r>
        <w:rPr>
          <w:rFonts w:ascii="宋体" w:hAnsi="宋体" w:cs="宋体"/>
          <w:color w:val="000000"/>
          <w:sz w:val="24"/>
          <w:szCs w:val="24"/>
          <w:highlight w:val="none"/>
        </w:rPr>
        <w:t>7*24</w:t>
      </w:r>
      <w:r>
        <w:rPr>
          <w:rFonts w:hint="eastAsia" w:ascii="宋体" w:hAnsi="宋体" w:cs="宋体"/>
          <w:color w:val="000000"/>
          <w:sz w:val="24"/>
          <w:szCs w:val="24"/>
          <w:highlight w:val="none"/>
        </w:rPr>
        <w:t>小时值班制，每班工作时间为</w:t>
      </w:r>
      <w:r>
        <w:rPr>
          <w:rFonts w:ascii="宋体" w:hAnsi="宋体" w:cs="宋体"/>
          <w:color w:val="000000"/>
          <w:sz w:val="24"/>
          <w:szCs w:val="24"/>
          <w:highlight w:val="none"/>
        </w:rPr>
        <w:t>8</w:t>
      </w:r>
      <w:r>
        <w:rPr>
          <w:rFonts w:hint="eastAsia" w:ascii="宋体" w:hAnsi="宋体" w:cs="宋体"/>
          <w:color w:val="000000"/>
          <w:sz w:val="24"/>
          <w:szCs w:val="24"/>
          <w:highlight w:val="none"/>
        </w:rPr>
        <w:t>小时。确保</w:t>
      </w:r>
      <w:r>
        <w:rPr>
          <w:rFonts w:ascii="宋体" w:hAnsi="宋体" w:cs="宋体"/>
          <w:color w:val="000000"/>
          <w:sz w:val="24"/>
          <w:szCs w:val="24"/>
          <w:highlight w:val="none"/>
        </w:rPr>
        <w:t>24</w:t>
      </w:r>
      <w:r>
        <w:rPr>
          <w:rFonts w:hint="eastAsia" w:ascii="宋体" w:hAnsi="宋体" w:cs="宋体"/>
          <w:color w:val="000000"/>
          <w:sz w:val="24"/>
          <w:szCs w:val="24"/>
          <w:highlight w:val="none"/>
        </w:rPr>
        <w:t>小时有专职保安负责安全保卫工作，保安人员上岗必须着正规服装与统一标志。保安人员在服务过程中要做到文明、礼貌、有理、有节，履行好保安工作相关职责；</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.1.3</w:t>
      </w:r>
      <w:r>
        <w:rPr>
          <w:rFonts w:hint="eastAsia" w:ascii="宋体" w:hAnsi="宋体" w:cs="宋体"/>
          <w:color w:val="000000"/>
          <w:sz w:val="24"/>
          <w:szCs w:val="24"/>
          <w:highlight w:val="none"/>
        </w:rPr>
        <w:t>保安在岗期间，必须做好每个来访者信息的登记工作，对非公务来访者须征得单位被访问对象同意后方可进入，并做好来访者进出时间记录；</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.1.4</w:t>
      </w:r>
      <w:r>
        <w:rPr>
          <w:rFonts w:hint="eastAsia" w:ascii="宋体" w:hAnsi="宋体" w:cs="宋体"/>
          <w:color w:val="000000"/>
          <w:sz w:val="24"/>
          <w:szCs w:val="24"/>
          <w:highlight w:val="none"/>
        </w:rPr>
        <w:t>检查进出单位的各种车辆；单位工作人员以外车辆要问清楚进入本单位的理由，并办理登记手续，出门时按规定做好缴费等相关工作，对外来汽车、电瓶车等按规定停放指定区域；</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.1.5</w:t>
      </w:r>
      <w:r>
        <w:rPr>
          <w:rFonts w:hint="eastAsia" w:ascii="宋体" w:hAnsi="宋体" w:cs="宋体"/>
          <w:color w:val="000000"/>
          <w:sz w:val="24"/>
          <w:szCs w:val="24"/>
          <w:highlight w:val="none"/>
        </w:rPr>
        <w:t>公司安排专人负责每天人员的及时到岗，严格履行岗位职责，做好考勤和考核；</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.1.6</w:t>
      </w:r>
      <w:r>
        <w:rPr>
          <w:rFonts w:hint="eastAsia" w:ascii="宋体" w:hAnsi="宋体" w:cs="宋体"/>
          <w:color w:val="000000"/>
          <w:sz w:val="24"/>
          <w:szCs w:val="24"/>
          <w:highlight w:val="none"/>
        </w:rPr>
        <w:t>加强对保安人员的教育培训、监督管理，严格遵守甲乙双方的规章制度，确保安全、高效、优质的服务；</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.1.7</w:t>
      </w:r>
      <w:r>
        <w:rPr>
          <w:rFonts w:hint="eastAsia" w:ascii="宋体" w:hAnsi="宋体" w:cs="宋体"/>
          <w:color w:val="000000"/>
          <w:sz w:val="24"/>
          <w:szCs w:val="24"/>
          <w:highlight w:val="none"/>
        </w:rPr>
        <w:t>保安人员交接班（或换岗）时，一定做好交接班登记手续，以便明确职责；</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.1.8</w:t>
      </w:r>
      <w:r>
        <w:rPr>
          <w:rFonts w:hint="eastAsia" w:ascii="宋体" w:hAnsi="宋体" w:cs="宋体"/>
          <w:color w:val="000000"/>
          <w:sz w:val="24"/>
          <w:szCs w:val="24"/>
          <w:highlight w:val="none"/>
        </w:rPr>
        <w:t>保安人员须负责每天单位办公区域和阵地活动场所的安全巡查工作，根据天气情况及时开关办公区域、活动场所通风设备和门窗。每天下午下班后要确保门窗的关锁，晚班队员负责巡逻打点及场面监控；</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.1.9</w:t>
      </w:r>
      <w:r>
        <w:rPr>
          <w:rFonts w:hint="eastAsia" w:ascii="宋体" w:hAnsi="宋体" w:cs="宋体"/>
          <w:color w:val="000000"/>
          <w:sz w:val="24"/>
          <w:szCs w:val="24"/>
          <w:highlight w:val="none"/>
        </w:rPr>
        <w:t>执勤区域如发生突发事件，保安力量无法控制时，要及时报告单位和公安机关，并采取措施全力保护现场，协助公安机关处理问题；</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.1.10</w:t>
      </w:r>
      <w:r>
        <w:rPr>
          <w:rFonts w:hint="eastAsia" w:ascii="宋体" w:hAnsi="宋体" w:cs="宋体"/>
          <w:color w:val="000000"/>
          <w:sz w:val="24"/>
          <w:szCs w:val="24"/>
          <w:highlight w:val="none"/>
        </w:rPr>
        <w:t>工作中产生的矛盾、责任在保安人员的，由保安公司负责处理解决；</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.1.11</w:t>
      </w:r>
      <w:r>
        <w:rPr>
          <w:rFonts w:hint="eastAsia" w:ascii="宋体" w:hAnsi="宋体" w:cs="宋体"/>
          <w:color w:val="000000"/>
          <w:sz w:val="24"/>
          <w:szCs w:val="24"/>
          <w:highlight w:val="none"/>
        </w:rPr>
        <w:t>其他项目：</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1</w:t>
      </w:r>
      <w:r>
        <w:rPr>
          <w:rFonts w:hint="eastAsia" w:ascii="宋体" w:hAnsi="宋体" w:cs="宋体"/>
          <w:color w:val="000000"/>
          <w:sz w:val="24"/>
          <w:szCs w:val="24"/>
          <w:highlight w:val="none"/>
        </w:rPr>
        <w:t>）单位大型活动、会务工作等安全保障；</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）随时出员，为外出演出等活动提供安全保障。</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3</w:t>
      </w:r>
      <w:r>
        <w:rPr>
          <w:rFonts w:hint="eastAsia" w:ascii="宋体" w:hAnsi="宋体" w:cs="宋体"/>
          <w:color w:val="000000"/>
          <w:sz w:val="24"/>
          <w:szCs w:val="24"/>
          <w:highlight w:val="none"/>
        </w:rPr>
        <w:t>）单位内发生重大安全事故的协助处理，突发灾害性事故的应急处置等。</w:t>
      </w:r>
    </w:p>
    <w:p>
      <w:pPr>
        <w:snapToGrid w:val="0"/>
        <w:spacing w:line="480" w:lineRule="exact"/>
        <w:ind w:firstLine="494" w:firstLineChars="206"/>
        <w:outlineLvl w:val="1"/>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ascii="宋体" w:hAnsi="宋体" w:cs="宋体"/>
          <w:color w:val="000000"/>
          <w:sz w:val="24"/>
          <w:szCs w:val="24"/>
          <w:highlight w:val="none"/>
        </w:rPr>
        <w:t>4</w:t>
      </w:r>
      <w:r>
        <w:rPr>
          <w:rFonts w:hint="eastAsia" w:ascii="宋体" w:hAnsi="宋体" w:cs="宋体"/>
          <w:color w:val="000000"/>
          <w:sz w:val="24"/>
          <w:szCs w:val="24"/>
          <w:highlight w:val="none"/>
        </w:rPr>
        <w:t>）单位根据发展情况新增的安保岗位的工作要求，按照新增岗位的工作制度和工作职责执行。</w:t>
      </w:r>
      <w:r>
        <w:rPr>
          <w:rFonts w:ascii="宋体" w:hAnsi="宋体" w:cs="宋体"/>
          <w:color w:val="000000"/>
          <w:sz w:val="24"/>
          <w:szCs w:val="24"/>
          <w:highlight w:val="none"/>
        </w:rPr>
        <w:t xml:space="preserve"> </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w:t>
      </w:r>
      <w:r>
        <w:rPr>
          <w:rFonts w:hint="eastAsia" w:ascii="宋体" w:hAnsi="宋体" w:cs="宋体"/>
          <w:color w:val="000000"/>
          <w:sz w:val="24"/>
          <w:szCs w:val="24"/>
          <w:highlight w:val="none"/>
        </w:rPr>
        <w:t>保洁（</w:t>
      </w:r>
      <w:r>
        <w:rPr>
          <w:rFonts w:hint="eastAsia" w:hAnsi="宋体" w:cs="宋体"/>
          <w:color w:val="000000"/>
          <w:sz w:val="24"/>
          <w:szCs w:val="24"/>
          <w:highlight w:val="none"/>
          <w:lang w:val="en-US" w:eastAsia="zh-CN"/>
        </w:rPr>
        <w:t>4</w:t>
      </w:r>
      <w:r>
        <w:rPr>
          <w:rFonts w:hint="eastAsia" w:ascii="宋体" w:hAnsi="宋体" w:cs="宋体"/>
          <w:color w:val="000000"/>
          <w:sz w:val="24"/>
          <w:szCs w:val="24"/>
          <w:highlight w:val="none"/>
        </w:rPr>
        <w:t>人）</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.2.1</w:t>
      </w:r>
      <w:r>
        <w:rPr>
          <w:rFonts w:hint="eastAsia" w:ascii="宋体" w:hAnsi="宋体" w:cs="宋体"/>
          <w:color w:val="000000"/>
          <w:sz w:val="24"/>
          <w:szCs w:val="24"/>
          <w:highlight w:val="none"/>
        </w:rPr>
        <w:t>保洁人员年龄在</w:t>
      </w:r>
      <w:r>
        <w:rPr>
          <w:rFonts w:ascii="宋体" w:hAnsi="宋体" w:cs="宋体"/>
          <w:color w:val="000000"/>
          <w:sz w:val="24"/>
          <w:szCs w:val="24"/>
          <w:highlight w:val="none"/>
        </w:rPr>
        <w:t>52</w:t>
      </w:r>
      <w:r>
        <w:rPr>
          <w:rFonts w:hint="eastAsia" w:ascii="宋体" w:hAnsi="宋体" w:cs="宋体"/>
          <w:color w:val="000000"/>
          <w:sz w:val="24"/>
          <w:szCs w:val="24"/>
          <w:highlight w:val="none"/>
        </w:rPr>
        <w:t>岁以下，身体健康，有吃苦耐劳品质、敬业精神，无不良嗜好，且经过正规上岗培训；</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.2.2</w:t>
      </w:r>
      <w:r>
        <w:rPr>
          <w:rFonts w:hint="eastAsia" w:ascii="宋体" w:hAnsi="宋体" w:cs="宋体"/>
          <w:color w:val="000000"/>
          <w:sz w:val="24"/>
          <w:szCs w:val="24"/>
          <w:highlight w:val="none"/>
        </w:rPr>
        <w:t>保洁人员每天负责唐闸工人文化宫办公区域、培训区域、图书馆等区域的保洁清扫，包括窗户、走廊、楼梯扶手、洗手间、停车场、道路等</w:t>
      </w:r>
      <w:r>
        <w:rPr>
          <w:rFonts w:hint="eastAsia" w:ascii="宋体" w:hAnsi="宋体" w:cs="宋体"/>
          <w:color w:val="000000"/>
          <w:sz w:val="24"/>
          <w:szCs w:val="24"/>
          <w:highlight w:val="none"/>
          <w:lang w:val="en-US" w:eastAsia="zh-CN"/>
        </w:rPr>
        <w:t>的保洁</w:t>
      </w:r>
      <w:r>
        <w:rPr>
          <w:rFonts w:hint="eastAsia" w:ascii="宋体" w:hAnsi="宋体" w:cs="宋体"/>
          <w:color w:val="000000"/>
          <w:sz w:val="24"/>
          <w:szCs w:val="24"/>
          <w:highlight w:val="none"/>
        </w:rPr>
        <w:t>；以及对活动中心主楼1号2号3号楼公共区域每天上、下午各打扫一次，并全天保洁，保证无落灰，干净整洁；培训区域根据办学、办班情况实行动态管理，及时保洁；</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.2.3</w:t>
      </w:r>
      <w:r>
        <w:rPr>
          <w:rFonts w:hint="eastAsia" w:ascii="宋体" w:hAnsi="宋体" w:cs="宋体"/>
          <w:color w:val="000000"/>
          <w:sz w:val="24"/>
          <w:szCs w:val="24"/>
          <w:highlight w:val="none"/>
        </w:rPr>
        <w:t>管理范围内所有室外场地、绿地、道路清扫；做到无白色垃圾，无散落垃圾，无积泥、积水、杂草、污迹；落叶季节要提高清扫频率，及时清扫道路上落叶；降雪天气，应及时组织铲雪作业，雪后及时清除残雪雪堆；及时收集垃圾箱内垃圾，确保不满溢；保持垃圾箱外部清洁，周围无抛洒、留存垃圾；</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主要保洁部位的清洁要求如下：</w:t>
      </w:r>
    </w:p>
    <w:tbl>
      <w:tblPr>
        <w:tblStyle w:val="16"/>
        <w:tblW w:w="91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8"/>
        <w:gridCol w:w="3813"/>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outlineLvl w:val="1"/>
              <w:rPr>
                <w:rFonts w:ascii="宋体"/>
                <w:color w:val="000000"/>
                <w:sz w:val="24"/>
                <w:szCs w:val="24"/>
                <w:highlight w:val="none"/>
              </w:rPr>
            </w:pPr>
            <w:r>
              <w:rPr>
                <w:rFonts w:hint="eastAsia" w:ascii="宋体" w:hAnsi="宋体" w:cs="宋体"/>
                <w:color w:val="000000"/>
                <w:sz w:val="24"/>
                <w:szCs w:val="24"/>
                <w:highlight w:val="none"/>
              </w:rPr>
              <w:t>序号</w:t>
            </w:r>
          </w:p>
        </w:tc>
        <w:tc>
          <w:tcPr>
            <w:tcW w:w="988" w:type="dxa"/>
            <w:vAlign w:val="center"/>
          </w:tcPr>
          <w:p>
            <w:pPr>
              <w:snapToGrid w:val="0"/>
              <w:spacing w:line="480" w:lineRule="exact"/>
              <w:outlineLvl w:val="1"/>
              <w:rPr>
                <w:rFonts w:ascii="宋体"/>
                <w:color w:val="000000"/>
                <w:sz w:val="24"/>
                <w:szCs w:val="24"/>
                <w:highlight w:val="none"/>
              </w:rPr>
            </w:pPr>
            <w:r>
              <w:rPr>
                <w:rFonts w:hint="eastAsia" w:ascii="宋体" w:hAnsi="宋体" w:cs="宋体"/>
                <w:color w:val="000000"/>
                <w:sz w:val="24"/>
                <w:szCs w:val="24"/>
                <w:highlight w:val="none"/>
              </w:rPr>
              <w:t>部位</w:t>
            </w:r>
          </w:p>
        </w:tc>
        <w:tc>
          <w:tcPr>
            <w:tcW w:w="3813" w:type="dxa"/>
            <w:vAlign w:val="top"/>
          </w:tcPr>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内容与范围</w:t>
            </w:r>
          </w:p>
        </w:tc>
        <w:tc>
          <w:tcPr>
            <w:tcW w:w="3719" w:type="dxa"/>
            <w:vAlign w:val="top"/>
          </w:tcPr>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1</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入口</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大门保洁、地面清扫、保洁等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2</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门卫室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地面打扫拖洗、天花板牵尘、门窗擦拭；清倒烟灰缸、字纸篓等垃圾。擦拭办公桌、文件柜等清洁整理等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3</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停车场及车道</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地面清扫、保洁等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地面清洁无尘土、无废弃物、无污渍，无落叶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4</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草坪、绿化带</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辖区内草坪、绿化带中的杂物杂草清理</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草坪、绿化带中无废弃物、无落叶、无杂草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5</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大厅</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地面打扫拖洗、天花板牵尘清理、大门及花盆擦拭；垃圾桶的清倒；指引牌及有关饰物的擦拭</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地面光亮、无灰尘、无杂物；内外玻璃明亮；花盆、饰物等干净整洁无污渍；垃圾桶无垃圾外溢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6</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楼梯</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梯面打扫拖洗、扶手护栏擦拭等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梯面清洁无尘土、无废弃物、无污渍；扶手护栏干净无污渍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7</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办公室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地面打扫拖洗、天花板牵尘清理、门窗擦拭；清倒烟灰缸、字纸篓等垃圾。擦拭办公桌、文件柜、电脑等清洁整理等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地面光亮、无灰尘、无杂物；内外玻璃明亮；字纸篓无垃圾外溢；办公用具干净整洁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8</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会议室</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展览厅、报告厅</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地面打扫拖洗、天花板牵尘清理、门窗擦拭；清倒烟灰缸、纸篓等垃圾。会议桌椅等家具清洁整理等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地面光亮、无灰尘、无杂物；内外玻璃明亮；字纸篓无垃圾外溢；会议桌椅等家具干净整洁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9</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卫生间（包括办公楼内和公共厕所）</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地面打扫拖洗；门窗、墙壁、间隔板、大小便器、裸露水管、水池、镜面等的擦拭保洁，垃圾桶清倒；手纸架、烘干器等设施擦拭；及时更换手纸和清香剂等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地面光亮、无灰尘、无杂物；水池便池无污迹，厕所内无积水，无蝇无臭味；内外玻璃、镜面明亮；垃圾桶无垃圾外溢；手纸架等设施干净整洁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585" w:type="dxa"/>
            <w:vAlign w:val="center"/>
          </w:tcPr>
          <w:p>
            <w:pPr>
              <w:snapToGrid w:val="0"/>
              <w:spacing w:line="480" w:lineRule="exact"/>
              <w:jc w:val="left"/>
              <w:outlineLvl w:val="1"/>
              <w:rPr>
                <w:rFonts w:ascii="宋体"/>
                <w:color w:val="000000"/>
                <w:sz w:val="24"/>
                <w:szCs w:val="24"/>
                <w:highlight w:val="none"/>
              </w:rPr>
            </w:pPr>
            <w:r>
              <w:rPr>
                <w:rFonts w:ascii="宋体" w:hAnsi="宋体" w:cs="宋体"/>
                <w:color w:val="000000"/>
                <w:sz w:val="24"/>
                <w:szCs w:val="24"/>
                <w:highlight w:val="none"/>
              </w:rPr>
              <w:t>10</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图书馆</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地面打扫拖洗、门窗、书架擦拭；清倒纸篓等垃圾。电脑、桌椅等家具清洁整理等</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地面光亮、无灰尘、无杂物；内外玻璃明亮；纸篓无垃圾外溢；电脑干净无灰尘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585" w:type="dxa"/>
            <w:vAlign w:val="center"/>
          </w:tcPr>
          <w:p>
            <w:pPr>
              <w:snapToGrid w:val="0"/>
              <w:spacing w:line="480" w:lineRule="exact"/>
              <w:jc w:val="left"/>
              <w:outlineLvl w:val="1"/>
              <w:rPr>
                <w:rFonts w:hint="eastAsia" w:ascii="宋体" w:eastAsia="宋体"/>
                <w:color w:val="000000"/>
                <w:sz w:val="24"/>
                <w:szCs w:val="24"/>
                <w:highlight w:val="none"/>
                <w:lang w:eastAsia="zh-CN"/>
              </w:rPr>
            </w:pPr>
            <w:r>
              <w:rPr>
                <w:rFonts w:ascii="宋体" w:hAnsi="宋体" w:cs="宋体"/>
                <w:color w:val="000000"/>
                <w:sz w:val="24"/>
                <w:szCs w:val="24"/>
                <w:highlight w:val="none"/>
              </w:rPr>
              <w:t>1</w:t>
            </w:r>
            <w:r>
              <w:rPr>
                <w:rFonts w:hint="eastAsia" w:hAnsi="宋体" w:cs="宋体"/>
                <w:color w:val="000000"/>
                <w:sz w:val="24"/>
                <w:szCs w:val="24"/>
                <w:highlight w:val="none"/>
                <w:lang w:val="en-US" w:eastAsia="zh-CN"/>
              </w:rPr>
              <w:t>1</w:t>
            </w:r>
          </w:p>
        </w:tc>
        <w:tc>
          <w:tcPr>
            <w:tcW w:w="988" w:type="dxa"/>
            <w:vAlign w:val="center"/>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教室</w:t>
            </w:r>
          </w:p>
        </w:tc>
        <w:tc>
          <w:tcPr>
            <w:tcW w:w="3813"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地面打扫、镜子、门窗擦拭；清倒纸篓等垃圾。</w:t>
            </w:r>
          </w:p>
        </w:tc>
        <w:tc>
          <w:tcPr>
            <w:tcW w:w="3719" w:type="dxa"/>
            <w:vAlign w:val="top"/>
          </w:tcPr>
          <w:p>
            <w:pPr>
              <w:snapToGrid w:val="0"/>
              <w:spacing w:line="480" w:lineRule="exact"/>
              <w:jc w:val="left"/>
              <w:outlineLvl w:val="1"/>
              <w:rPr>
                <w:rFonts w:ascii="宋体"/>
                <w:color w:val="000000"/>
                <w:sz w:val="24"/>
                <w:szCs w:val="24"/>
                <w:highlight w:val="none"/>
              </w:rPr>
            </w:pPr>
            <w:r>
              <w:rPr>
                <w:rFonts w:hint="eastAsia" w:ascii="宋体" w:hAnsi="宋体" w:cs="宋体"/>
                <w:color w:val="000000"/>
                <w:sz w:val="24"/>
                <w:szCs w:val="24"/>
                <w:highlight w:val="none"/>
              </w:rPr>
              <w:t>地面光亮、无灰尘、无杂物；内外玻璃明亮；纸篓无垃圾外溢</w:t>
            </w:r>
          </w:p>
        </w:tc>
      </w:tr>
    </w:tbl>
    <w:p>
      <w:pPr>
        <w:snapToGrid w:val="0"/>
        <w:spacing w:line="480" w:lineRule="exact"/>
        <w:ind w:firstLine="480" w:firstLineChars="200"/>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.2.5</w:t>
      </w:r>
      <w:r>
        <w:rPr>
          <w:rFonts w:hint="eastAsia" w:ascii="宋体" w:hAnsi="宋体" w:cs="宋体"/>
          <w:color w:val="000000"/>
          <w:sz w:val="24"/>
          <w:szCs w:val="24"/>
          <w:highlight w:val="none"/>
        </w:rPr>
        <w:t>会议或活动期间，保洁人员需全程出勤，确保活动前场地的干净整洁，活动结束后场地依然干净整洁；</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.2.6</w:t>
      </w:r>
      <w:r>
        <w:rPr>
          <w:rFonts w:hint="eastAsia" w:ascii="宋体" w:hAnsi="宋体" w:cs="宋体"/>
          <w:color w:val="000000"/>
          <w:sz w:val="24"/>
          <w:szCs w:val="24"/>
          <w:highlight w:val="none"/>
        </w:rPr>
        <w:t>接待所用的茶具、烟灰缸要及时清理、清洗，确保茶具无茶渍、干燥；</w:t>
      </w:r>
    </w:p>
    <w:p>
      <w:pPr>
        <w:snapToGrid w:val="0"/>
        <w:spacing w:line="480" w:lineRule="exact"/>
        <w:ind w:firstLine="494" w:firstLineChars="206"/>
        <w:outlineLvl w:val="1"/>
        <w:rPr>
          <w:rFonts w:ascii="宋体"/>
          <w:color w:val="000000"/>
          <w:sz w:val="24"/>
          <w:szCs w:val="24"/>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.2.7</w:t>
      </w:r>
      <w:r>
        <w:rPr>
          <w:rFonts w:hint="eastAsia" w:ascii="宋体" w:hAnsi="宋体" w:cs="宋体"/>
          <w:color w:val="000000"/>
          <w:sz w:val="24"/>
          <w:szCs w:val="24"/>
          <w:highlight w:val="none"/>
        </w:rPr>
        <w:t>安排专人做好保洁的考勤、考核工作，各个区域做到无杂物、无浮尘、无顽渍、无蜘蛛网、无水渍和脚印；</w:t>
      </w:r>
    </w:p>
    <w:p>
      <w:pPr>
        <w:snapToGrid w:val="0"/>
        <w:spacing w:line="480" w:lineRule="exact"/>
        <w:ind w:firstLine="494" w:firstLineChars="206"/>
        <w:outlineLvl w:val="1"/>
        <w:rPr>
          <w:highlight w:val="none"/>
        </w:rPr>
      </w:pPr>
      <w:r>
        <w:rPr>
          <w:rFonts w:hint="eastAsia" w:ascii="宋体" w:hAnsi="宋体" w:cs="宋体"/>
          <w:color w:val="000000"/>
          <w:sz w:val="24"/>
          <w:szCs w:val="24"/>
          <w:highlight w:val="none"/>
          <w:lang w:val="en-US" w:eastAsia="zh-CN"/>
        </w:rPr>
        <w:t>1</w:t>
      </w:r>
      <w:r>
        <w:rPr>
          <w:rFonts w:ascii="宋体" w:hAnsi="宋体" w:cs="宋体"/>
          <w:color w:val="000000"/>
          <w:sz w:val="24"/>
          <w:szCs w:val="24"/>
          <w:highlight w:val="none"/>
        </w:rPr>
        <w:t>.2.8</w:t>
      </w:r>
      <w:r>
        <w:rPr>
          <w:rFonts w:hint="eastAsia" w:ascii="宋体" w:hAnsi="宋体" w:cs="宋体"/>
          <w:color w:val="000000"/>
          <w:sz w:val="24"/>
          <w:szCs w:val="24"/>
          <w:highlight w:val="none"/>
        </w:rPr>
        <w:t>工作中产生的矛盾、责任在保洁人员的，由物业单位负责处理解决；物业管理中出现的有关问题，业主有权向物业管理单位提出意见、建议，并提出更换不称职人员。</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以上人员配置为不可负偏离项，具体人员配置由乙方根据物业管理的实际情况优化配置，人员及岗位信息报甲方审核备案。</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对所录用人员要严格审查，保证录用人员没有刑事犯罪记录，身体健康，有上岗资格证。</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未经甲方同意，不得随意更换拟派项目组成员。甲方将根据乙方文件核验派驻物业服务人员身份，如有违背响应文件，甲方将拒绝接受，视为违约。甲方有权解约并不予退回履约保证金。</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val="0"/>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5.</w:t>
      </w:r>
      <w:r>
        <w:rPr>
          <w:rFonts w:hint="eastAsia" w:ascii="Times New Roman" w:hAnsi="Times New Roman" w:eastAsia="宋体" w:cs="宋体"/>
          <w:b/>
          <w:bCs/>
          <w:kern w:val="2"/>
          <w:sz w:val="24"/>
          <w:szCs w:val="24"/>
          <w:highlight w:val="none"/>
          <w:lang w:val="en-US" w:eastAsia="zh-CN" w:bidi="ar"/>
        </w:rPr>
        <w:t>服务时间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spacing w:val="7"/>
          <w:kern w:val="0"/>
          <w:sz w:val="24"/>
          <w:highlight w:val="none"/>
          <w:u w:val="single"/>
          <w:shd w:val="clear" w:color="auto" w:fill="FFFFFF"/>
          <w:lang w:val="en-US" w:eastAsia="zh-CN"/>
        </w:rPr>
      </w:pPr>
      <w:r>
        <w:rPr>
          <w:rFonts w:hint="default" w:ascii="Times New Roman" w:hAnsi="Times New Roman" w:eastAsia="宋体" w:cs="Times New Roman"/>
          <w:bCs/>
          <w:kern w:val="2"/>
          <w:sz w:val="24"/>
          <w:szCs w:val="24"/>
          <w:highlight w:val="none"/>
          <w:lang w:val="en-US" w:eastAsia="zh-CN" w:bidi="ar"/>
        </w:rPr>
        <w:t>5.1</w:t>
      </w:r>
      <w:r>
        <w:rPr>
          <w:rFonts w:hint="eastAsia" w:ascii="Times New Roman" w:hAnsi="Times New Roman" w:eastAsia="宋体" w:cs="宋体"/>
          <w:bCs/>
          <w:kern w:val="2"/>
          <w:sz w:val="24"/>
          <w:szCs w:val="24"/>
          <w:highlight w:val="none"/>
          <w:lang w:val="en-US" w:eastAsia="zh-CN" w:bidi="ar"/>
        </w:rPr>
        <w:t>合同履行期限：</w:t>
      </w:r>
      <w:r>
        <w:rPr>
          <w:rFonts w:hint="eastAsia" w:ascii="Times New Roman" w:hAnsi="Times New Roman" w:eastAsia="宋体" w:cs="Times New Roman"/>
          <w:spacing w:val="7"/>
          <w:kern w:val="0"/>
          <w:sz w:val="24"/>
          <w:highlight w:val="none"/>
          <w:u w:val="single"/>
          <w:shd w:val="clear" w:color="auto" w:fill="FFFFFF"/>
          <w:lang w:val="en-US" w:eastAsia="zh-CN"/>
        </w:rPr>
        <w:t>自2026年5月25日至2029年5月24日。服务期限内，因政策性因素、不可抗力等原因致使服务协议无法继续履行的甲方人有权终止履行服务协议。</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6.服务地点：</w:t>
      </w:r>
      <w:r>
        <w:rPr>
          <w:rFonts w:hint="eastAsia" w:ascii="Times New Roman" w:hAnsi="Times New Roman" w:eastAsia="宋体" w:cs="宋体"/>
          <w:bCs/>
          <w:kern w:val="2"/>
          <w:sz w:val="24"/>
          <w:szCs w:val="24"/>
          <w:highlight w:val="none"/>
          <w:lang w:val="en-US" w:eastAsia="zh-CN" w:bidi="ar"/>
        </w:rPr>
        <w:t>甲方指定地点。</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7.</w:t>
      </w:r>
      <w:r>
        <w:rPr>
          <w:rFonts w:hint="eastAsia" w:ascii="Times New Roman" w:hAnsi="Times New Roman" w:eastAsia="宋体" w:cs="宋体"/>
          <w:b/>
          <w:bCs/>
          <w:kern w:val="2"/>
          <w:sz w:val="24"/>
          <w:szCs w:val="24"/>
          <w:highlight w:val="none"/>
          <w:lang w:val="en-US" w:eastAsia="zh-CN" w:bidi="ar"/>
        </w:rPr>
        <w:t>服务标准</w:t>
      </w:r>
    </w:p>
    <w:p>
      <w:pPr>
        <w:keepNext w:val="0"/>
        <w:keepLines w:val="0"/>
        <w:widowControl w:val="0"/>
        <w:suppressLineNumbers w:val="0"/>
        <w:spacing w:before="0" w:beforeAutospacing="0" w:after="0" w:afterAutospacing="0" w:line="360" w:lineRule="auto"/>
        <w:ind w:left="482" w:right="0"/>
        <w:jc w:val="both"/>
        <w:rPr>
          <w:b/>
          <w:bCs w:val="0"/>
          <w:sz w:val="24"/>
          <w:szCs w:val="24"/>
          <w:highlight w:val="none"/>
          <w:lang w:val="en-US"/>
        </w:rPr>
      </w:pPr>
      <w:r>
        <w:rPr>
          <w:rFonts w:hint="default" w:ascii="Times New Roman" w:hAnsi="Times New Roman" w:eastAsia="宋体" w:cs="Times New Roman"/>
          <w:b/>
          <w:bCs w:val="0"/>
          <w:kern w:val="2"/>
          <w:sz w:val="24"/>
          <w:szCs w:val="24"/>
          <w:highlight w:val="none"/>
          <w:lang w:val="en-US" w:eastAsia="zh-CN" w:bidi="ar"/>
        </w:rPr>
        <w:t>7.1</w:t>
      </w:r>
      <w:r>
        <w:rPr>
          <w:rFonts w:hint="eastAsia" w:ascii="Times New Roman" w:hAnsi="Times New Roman" w:eastAsia="宋体" w:cs="宋体"/>
          <w:b/>
          <w:bCs w:val="0"/>
          <w:kern w:val="2"/>
          <w:sz w:val="24"/>
          <w:szCs w:val="24"/>
          <w:highlight w:val="none"/>
          <w:lang w:val="en-US" w:eastAsia="zh-CN" w:bidi="ar"/>
        </w:rPr>
        <w:t>物业管理人员及岗位标准</w:t>
      </w:r>
    </w:p>
    <w:tbl>
      <w:tblPr>
        <w:tblStyle w:val="1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17"/>
        <w:gridCol w:w="3116"/>
        <w:gridCol w:w="1984"/>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blHeader/>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岗</w:t>
            </w:r>
            <w:r>
              <w:rPr>
                <w:rFonts w:hint="default" w:ascii="Times New Roman" w:hAnsi="Times New Roman" w:eastAsia="宋体" w:cs="Times New Roman"/>
                <w:b/>
                <w:bCs/>
                <w:kern w:val="0"/>
                <w:sz w:val="24"/>
                <w:szCs w:val="24"/>
                <w:highlight w:val="none"/>
                <w:lang w:val="zh-CN" w:eastAsia="zh-CN" w:bidi="ar"/>
              </w:rPr>
              <w:t xml:space="preserve">  </w:t>
            </w:r>
            <w:r>
              <w:rPr>
                <w:rFonts w:hint="eastAsia" w:ascii="Times New Roman" w:hAnsi="Times New Roman" w:eastAsia="宋体" w:cs="宋体"/>
                <w:b/>
                <w:bCs/>
                <w:kern w:val="0"/>
                <w:sz w:val="24"/>
                <w:szCs w:val="24"/>
                <w:highlight w:val="none"/>
                <w:lang w:val="zh-CN" w:eastAsia="zh-CN" w:bidi="ar"/>
              </w:rPr>
              <w:t>位</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人员资质要求</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每天服务时间</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b/>
                <w:bCs/>
                <w:kern w:val="0"/>
                <w:sz w:val="24"/>
                <w:szCs w:val="24"/>
                <w:highlight w:val="none"/>
                <w:lang w:val="zh-CN"/>
              </w:rPr>
            </w:pPr>
            <w:r>
              <w:rPr>
                <w:rFonts w:hint="eastAsia" w:ascii="Times New Roman" w:hAnsi="Times New Roman" w:eastAsia="宋体" w:cs="宋体"/>
                <w:b/>
                <w:bCs/>
                <w:kern w:val="0"/>
                <w:sz w:val="24"/>
                <w:szCs w:val="24"/>
                <w:highlight w:val="none"/>
                <w:lang w:val="zh-CN" w:eastAsia="zh-CN" w:bidi="ar"/>
              </w:rPr>
              <w:t>人员配置数量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Times New Roman"/>
                <w:kern w:val="0"/>
                <w:sz w:val="24"/>
                <w:szCs w:val="24"/>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宋体"/>
                <w:kern w:val="0"/>
                <w:sz w:val="24"/>
                <w:szCs w:val="24"/>
                <w:highlight w:val="none"/>
                <w:lang w:val="zh-CN" w:eastAsia="zh-CN" w:bidi="ar"/>
              </w:rPr>
              <w:t>保安</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Times New Roman"/>
                <w:kern w:val="0"/>
                <w:sz w:val="24"/>
                <w:szCs w:val="24"/>
                <w:highlight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zh-CN"/>
              </w:rPr>
            </w:pPr>
            <w:r>
              <w:rPr>
                <w:rFonts w:hint="eastAsia" w:ascii="Times New Roman" w:hAnsi="Times New Roman" w:eastAsia="宋体" w:cs="宋体"/>
                <w:kern w:val="0"/>
                <w:sz w:val="24"/>
                <w:szCs w:val="24"/>
                <w:highlight w:val="none"/>
                <w:lang w:val="zh-CN" w:eastAsia="zh-CN" w:bidi="ar"/>
              </w:rPr>
              <w:t>保洁</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r>
              <w:rPr>
                <w:rFonts w:hint="eastAsia" w:ascii="Times New Roman" w:hAnsi="Times New Roman" w:eastAsia="宋体" w:cs="Times New Roman"/>
                <w:kern w:val="0"/>
                <w:sz w:val="24"/>
                <w:szCs w:val="24"/>
                <w:highlight w:val="none"/>
                <w:lang w:val="en-US" w:eastAsia="zh-CN" w:bidi="ar"/>
              </w:rPr>
              <w:t>3</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rFonts w:hint="eastAsia" w:eastAsia="宋体"/>
                <w:kern w:val="0"/>
                <w:sz w:val="24"/>
                <w:szCs w:val="24"/>
                <w:highlight w:val="none"/>
                <w:lang w:val="en-US" w:eastAsia="zh-CN"/>
              </w:rPr>
            </w:pPr>
            <w:r>
              <w:rPr>
                <w:rFonts w:hint="eastAsia"/>
                <w:kern w:val="0"/>
                <w:sz w:val="24"/>
                <w:szCs w:val="24"/>
                <w:highlight w:val="none"/>
                <w:lang w:val="en-US" w:eastAsia="zh-CN"/>
              </w:rPr>
              <w:t>……</w:t>
            </w:r>
          </w:p>
        </w:tc>
        <w:tc>
          <w:tcPr>
            <w:tcW w:w="3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left"/>
              <w:rPr>
                <w:kern w:val="0"/>
                <w:sz w:val="24"/>
                <w:szCs w:val="24"/>
                <w:highlight w:val="none"/>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20" w:lineRule="exact"/>
              <w:ind w:left="0" w:right="0"/>
              <w:jc w:val="center"/>
              <w:rPr>
                <w:kern w:val="0"/>
                <w:sz w:val="24"/>
                <w:szCs w:val="24"/>
                <w:highlight w:val="none"/>
                <w:lang w:val="en-US"/>
              </w:rPr>
            </w:pPr>
          </w:p>
        </w:tc>
      </w:tr>
    </w:tbl>
    <w:p>
      <w:pPr>
        <w:keepNext w:val="0"/>
        <w:keepLines w:val="0"/>
        <w:widowControl w:val="0"/>
        <w:suppressLineNumbers w:val="0"/>
        <w:spacing w:before="0" w:beforeAutospacing="0" w:after="0" w:afterAutospacing="0" w:line="360" w:lineRule="auto"/>
        <w:ind w:left="0" w:right="0" w:firstLine="482" w:firstLineChars="200"/>
        <w:jc w:val="both"/>
        <w:rPr>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以上人员均必须乙方正式人员，须提供人员身份证明及乙方为其缴纳的社会保险证明复印件至甲方备案，合同服务期间不得随意更换相关人员。如确需更换，须书面向甲方申请，经甲方审批同意后方可更换。甲方将不定期核验派驻物业服务人员身份，如有违背，甲方将拒绝接受，视为违约。甲方有权解约并不予退回履约保证金。</w:t>
      </w:r>
    </w:p>
    <w:p>
      <w:pPr>
        <w:keepNext w:val="0"/>
        <w:keepLines w:val="0"/>
        <w:widowControl w:val="0"/>
        <w:suppressLineNumbers w:val="0"/>
        <w:spacing w:before="0" w:beforeAutospacing="0" w:after="0" w:afterAutospacing="0" w:line="360" w:lineRule="auto"/>
        <w:ind w:left="482" w:right="0"/>
        <w:jc w:val="both"/>
        <w:rPr>
          <w:b/>
          <w:bCs w:val="0"/>
          <w:sz w:val="24"/>
          <w:szCs w:val="24"/>
          <w:highlight w:val="none"/>
          <w:lang w:val="en-US"/>
        </w:rPr>
      </w:pPr>
      <w:r>
        <w:rPr>
          <w:rFonts w:hint="default" w:ascii="Times New Roman" w:hAnsi="Times New Roman" w:eastAsia="宋体" w:cs="Times New Roman"/>
          <w:b/>
          <w:bCs w:val="0"/>
          <w:kern w:val="2"/>
          <w:sz w:val="24"/>
          <w:szCs w:val="24"/>
          <w:highlight w:val="none"/>
          <w:lang w:val="en-US" w:eastAsia="zh-CN" w:bidi="ar"/>
        </w:rPr>
        <w:t>7.2</w:t>
      </w:r>
      <w:r>
        <w:rPr>
          <w:rFonts w:hint="eastAsia" w:ascii="Times New Roman" w:hAnsi="Times New Roman" w:eastAsia="宋体" w:cs="宋体"/>
          <w:b/>
          <w:bCs w:val="0"/>
          <w:kern w:val="2"/>
          <w:sz w:val="24"/>
          <w:szCs w:val="24"/>
          <w:highlight w:val="none"/>
          <w:lang w:val="en-US" w:eastAsia="zh-CN" w:bidi="ar"/>
        </w:rPr>
        <w:t>人员要求和场地标准</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宋体"/>
          <w:bCs/>
          <w:kern w:val="2"/>
          <w:sz w:val="24"/>
          <w:szCs w:val="24"/>
          <w:highlight w:val="none"/>
          <w:lang w:val="en-US" w:eastAsia="zh-CN" w:bidi="ar"/>
        </w:rPr>
        <w:t>详见服务要求</w:t>
      </w:r>
    </w:p>
    <w:p>
      <w:pPr>
        <w:keepNext w:val="0"/>
        <w:keepLines w:val="0"/>
        <w:widowControl w:val="0"/>
        <w:suppressLineNumbers w:val="0"/>
        <w:spacing w:before="0" w:beforeAutospacing="0" w:after="0" w:afterAutospacing="0" w:line="360" w:lineRule="auto"/>
        <w:ind w:left="0" w:right="0" w:firstLine="482" w:firstLineChars="200"/>
        <w:jc w:val="both"/>
        <w:outlineLvl w:val="2"/>
        <w:rPr>
          <w:bCs/>
          <w:sz w:val="24"/>
          <w:szCs w:val="24"/>
          <w:highlight w:val="none"/>
          <w:lang w:val="en-US"/>
        </w:rPr>
      </w:pPr>
      <w:r>
        <w:rPr>
          <w:rFonts w:hint="eastAsia" w:ascii="Times New Roman" w:hAnsi="Times New Roman" w:eastAsia="宋体" w:cs="Times New Roman"/>
          <w:b/>
          <w:bCs/>
          <w:kern w:val="2"/>
          <w:sz w:val="24"/>
          <w:szCs w:val="24"/>
          <w:highlight w:val="none"/>
          <w:lang w:val="en-US" w:eastAsia="zh-CN" w:bidi="ar"/>
        </w:rPr>
        <w:t>8</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综合说明</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宋体"/>
          <w:bCs/>
          <w:kern w:val="2"/>
          <w:sz w:val="24"/>
          <w:szCs w:val="24"/>
          <w:highlight w:val="none"/>
          <w:lang w:val="en-US" w:eastAsia="zh-CN" w:bidi="ar"/>
        </w:rPr>
        <w:t>合同履约期间，如乙方出现重大综合管理缺陷，甲方有权自缺陷出现之日起直至缺陷更正，进行处惩，如乙方对综合管理缺陷不予更正，甲方有权另请其他单位更正，所发生的费用可在当季度费用结算中按费用发生金额的</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倍扣除。</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乙方在履约期间将服务转包他人的，甲方有权解除合同。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合同履行期间由于乙方的责任，违反管理规章等情形或造成社会不良影响的，甲方有权根据情节轻重采取以下一项或多项措施：</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.3.1</w:t>
      </w:r>
      <w:r>
        <w:rPr>
          <w:rFonts w:hint="eastAsia" w:ascii="Times New Roman" w:hAnsi="Times New Roman" w:eastAsia="宋体" w:cs="宋体"/>
          <w:bCs/>
          <w:kern w:val="2"/>
          <w:sz w:val="24"/>
          <w:szCs w:val="24"/>
          <w:highlight w:val="none"/>
          <w:lang w:val="en-US" w:eastAsia="zh-CN" w:bidi="ar"/>
        </w:rPr>
        <w:t>解除与乙方的合同；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.3.2</w:t>
      </w:r>
      <w:r>
        <w:rPr>
          <w:rFonts w:hint="eastAsia" w:ascii="Times New Roman" w:hAnsi="Times New Roman" w:eastAsia="宋体" w:cs="宋体"/>
          <w:bCs/>
          <w:kern w:val="2"/>
          <w:sz w:val="24"/>
          <w:szCs w:val="24"/>
          <w:highlight w:val="none"/>
          <w:lang w:val="en-US" w:eastAsia="zh-CN" w:bidi="ar"/>
        </w:rPr>
        <w:t>拒绝乙方参与本合同标的项目计划采购下一服务期的采购活动；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bCs/>
          <w:kern w:val="2"/>
          <w:sz w:val="24"/>
          <w:szCs w:val="24"/>
          <w:highlight w:val="none"/>
          <w:lang w:val="en-US" w:eastAsia="zh-CN" w:bidi="ar"/>
        </w:rPr>
      </w:pPr>
      <w:r>
        <w:rPr>
          <w:rFonts w:hint="eastAsia" w:ascii="Times New Roman" w:hAnsi="Times New Roman" w:eastAsia="宋体" w:cs="Times New Roman"/>
          <w:bCs/>
          <w:kern w:val="2"/>
          <w:sz w:val="24"/>
          <w:szCs w:val="24"/>
          <w:highlight w:val="none"/>
          <w:lang w:val="en-US" w:eastAsia="zh-CN" w:bidi="ar"/>
        </w:rPr>
        <w:t>8</w:t>
      </w:r>
      <w:r>
        <w:rPr>
          <w:rFonts w:hint="default" w:ascii="Times New Roman" w:hAnsi="Times New Roman" w:eastAsia="宋体" w:cs="Times New Roman"/>
          <w:bCs/>
          <w:kern w:val="2"/>
          <w:sz w:val="24"/>
          <w:szCs w:val="24"/>
          <w:highlight w:val="none"/>
          <w:lang w:val="en-US" w:eastAsia="zh-CN" w:bidi="ar"/>
        </w:rPr>
        <w:t>.3.3</w:t>
      </w:r>
      <w:r>
        <w:rPr>
          <w:rFonts w:hint="eastAsia" w:ascii="Times New Roman" w:hAnsi="Times New Roman" w:eastAsia="宋体" w:cs="宋体"/>
          <w:bCs/>
          <w:kern w:val="2"/>
          <w:sz w:val="24"/>
          <w:szCs w:val="24"/>
          <w:highlight w:val="none"/>
          <w:lang w:val="en-US" w:eastAsia="zh-CN" w:bidi="ar"/>
        </w:rPr>
        <w:t>涉及违约金、赔偿金或其他应付费用的，甲方有权从应支付的合同价款、已缴付的履约保证金等可扣款项中扣除（若前述款项不足或没有可扣除款项，乙方应当另行向甲方支付）。</w:t>
      </w:r>
    </w:p>
    <w:p>
      <w:pPr>
        <w:keepNext w:val="0"/>
        <w:keepLines w:val="0"/>
        <w:widowControl w:val="0"/>
        <w:suppressLineNumbers w:val="0"/>
        <w:spacing w:before="0" w:beforeAutospacing="0" w:after="0" w:afterAutospacing="0" w:line="360" w:lineRule="auto"/>
        <w:ind w:left="0" w:right="0" w:firstLine="480" w:firstLineChars="200"/>
        <w:jc w:val="both"/>
        <w:rPr>
          <w:rFonts w:hint="default"/>
          <w:highlight w:val="none"/>
          <w:lang w:val="en-US"/>
        </w:rPr>
      </w:pPr>
      <w:r>
        <w:rPr>
          <w:rFonts w:hint="eastAsia" w:ascii="Times New Roman" w:hAnsi="Times New Roman" w:eastAsia="宋体" w:cs="宋体"/>
          <w:bCs/>
          <w:kern w:val="2"/>
          <w:sz w:val="24"/>
          <w:szCs w:val="24"/>
          <w:highlight w:val="none"/>
          <w:lang w:val="en-US" w:eastAsia="zh-CN" w:bidi="ar"/>
        </w:rPr>
        <w:t>8.4</w:t>
      </w:r>
      <w:r>
        <w:rPr>
          <w:rFonts w:hint="eastAsia" w:ascii="Times New Roman" w:hAnsi="Times New Roman" w:eastAsia="宋体" w:cs="宋体"/>
          <w:kern w:val="2"/>
          <w:sz w:val="24"/>
          <w:szCs w:val="24"/>
          <w:highlight w:val="none"/>
          <w:lang w:val="en-US" w:eastAsia="zh-CN" w:bidi="ar"/>
        </w:rPr>
        <w:t>乙方在项目实施期间负责项目设施及人员的安全，如项目发生安全事故，其责任均由乙方承担，中标人须与甲方另行签订安全协议。</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eastAsia" w:ascii="Times New Roman" w:hAnsi="Times New Roman" w:eastAsia="宋体" w:cs="Times New Roman"/>
          <w:b/>
          <w:bCs/>
          <w:kern w:val="2"/>
          <w:sz w:val="24"/>
          <w:szCs w:val="24"/>
          <w:highlight w:val="none"/>
          <w:lang w:val="en-US" w:eastAsia="zh-CN" w:bidi="ar"/>
        </w:rPr>
        <w:t>9</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违约责任</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eastAsia" w:ascii="Times New Roman" w:hAnsi="Times New Roman" w:eastAsia="宋体" w:cs="宋体"/>
          <w:kern w:val="2"/>
          <w:sz w:val="24"/>
          <w:szCs w:val="24"/>
          <w:highlight w:val="none"/>
          <w:lang w:val="en-US" w:eastAsia="zh-CN" w:bidi="ar"/>
        </w:rPr>
        <w:t>9</w:t>
      </w:r>
      <w:r>
        <w:rPr>
          <w:rFonts w:hint="default" w:ascii="Times New Roman" w:hAnsi="Times New Roman" w:eastAsia="宋体" w:cs="宋体"/>
          <w:kern w:val="2"/>
          <w:sz w:val="24"/>
          <w:szCs w:val="24"/>
          <w:highlight w:val="none"/>
          <w:lang w:val="en-US" w:eastAsia="zh-CN" w:bidi="ar"/>
        </w:rPr>
        <w:t>.1</w:t>
      </w:r>
      <w:r>
        <w:rPr>
          <w:rFonts w:hint="eastAsia" w:ascii="Times New Roman" w:hAnsi="Times New Roman" w:eastAsia="宋体" w:cs="宋体"/>
          <w:kern w:val="2"/>
          <w:sz w:val="24"/>
          <w:szCs w:val="24"/>
          <w:highlight w:val="none"/>
          <w:lang w:val="en-US" w:eastAsia="zh-CN" w:bidi="ar"/>
        </w:rPr>
        <w:t>按合同一般条款。</w:t>
      </w:r>
    </w:p>
    <w:p>
      <w:pPr>
        <w:keepNext w:val="0"/>
        <w:keepLines w:val="0"/>
        <w:widowControl w:val="0"/>
        <w:suppressLineNumbers w:val="0"/>
        <w:spacing w:before="0" w:beforeAutospacing="0" w:after="0" w:afterAutospacing="0" w:line="360" w:lineRule="auto"/>
        <w:ind w:left="0" w:right="0" w:firstLine="482" w:firstLineChars="200"/>
        <w:jc w:val="both"/>
        <w:rPr>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0</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合同生效及其它</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宋体"/>
          <w:bCs/>
          <w:kern w:val="2"/>
          <w:sz w:val="24"/>
          <w:szCs w:val="24"/>
          <w:highlight w:val="none"/>
          <w:lang w:val="en-US" w:eastAsia="zh-CN" w:bidi="ar"/>
        </w:rPr>
        <w:t>本合同在乙方提交合同总价款的</w:t>
      </w:r>
      <w:r>
        <w:rPr>
          <w:rFonts w:hint="default" w:ascii="Times New Roman" w:hAnsi="Times New Roman" w:eastAsia="宋体" w:cs="Times New Roman"/>
          <w:bCs/>
          <w:kern w:val="2"/>
          <w:sz w:val="24"/>
          <w:szCs w:val="24"/>
          <w:highlight w:val="none"/>
          <w:u w:val="single"/>
          <w:lang w:val="en-US" w:eastAsia="zh-CN" w:bidi="ar"/>
        </w:rPr>
        <w:t xml:space="preserve">  10%  </w:t>
      </w:r>
      <w:r>
        <w:rPr>
          <w:rFonts w:hint="eastAsia" w:ascii="Times New Roman" w:hAnsi="Times New Roman" w:eastAsia="宋体" w:cs="宋体"/>
          <w:bCs/>
          <w:kern w:val="2"/>
          <w:sz w:val="24"/>
          <w:szCs w:val="24"/>
          <w:highlight w:val="none"/>
          <w:lang w:val="en-US" w:eastAsia="zh-CN" w:bidi="ar"/>
        </w:rPr>
        <w:t>，即人民币</w:t>
      </w:r>
      <w:r>
        <w:rPr>
          <w:rFonts w:hint="default" w:ascii="Times New Roman" w:hAnsi="Times New Roman" w:eastAsia="宋体" w:cs="Times New Roman"/>
          <w:bCs/>
          <w:kern w:val="2"/>
          <w:sz w:val="24"/>
          <w:szCs w:val="24"/>
          <w:highlight w:val="none"/>
          <w:u w:val="single"/>
          <w:lang w:val="en-US" w:eastAsia="zh-CN" w:bidi="ar"/>
        </w:rPr>
        <w:t xml:space="preserve">      </w:t>
      </w:r>
      <w:r>
        <w:rPr>
          <w:rFonts w:hint="eastAsia" w:ascii="Times New Roman" w:hAnsi="Times New Roman" w:eastAsia="宋体" w:cs="宋体"/>
          <w:bCs/>
          <w:kern w:val="2"/>
          <w:sz w:val="24"/>
          <w:szCs w:val="24"/>
          <w:highlight w:val="none"/>
          <w:lang w:val="en-US" w:eastAsia="zh-CN" w:bidi="ar"/>
        </w:rPr>
        <w:t>（</w:t>
      </w:r>
      <w:r>
        <w:rPr>
          <w:rFonts w:hint="default" w:ascii="Times New Roman" w:hAnsi="Times New Roman" w:eastAsia="宋体" w:cs="Times New Roman"/>
          <w:bCs/>
          <w:kern w:val="2"/>
          <w:sz w:val="24"/>
          <w:szCs w:val="24"/>
          <w:highlight w:val="none"/>
          <w:lang w:val="en-US" w:eastAsia="zh-CN" w:bidi="ar"/>
        </w:rPr>
        <w:t>¥</w:t>
      </w:r>
      <w:r>
        <w:rPr>
          <w:rFonts w:hint="default" w:ascii="Times New Roman" w:hAnsi="Times New Roman" w:eastAsia="宋体" w:cs="Times New Roman"/>
          <w:bCs/>
          <w:kern w:val="2"/>
          <w:sz w:val="24"/>
          <w:szCs w:val="24"/>
          <w:highlight w:val="none"/>
          <w:u w:val="single"/>
          <w:lang w:val="en-US" w:eastAsia="zh-CN" w:bidi="ar"/>
        </w:rPr>
        <w:t xml:space="preserve">    </w:t>
      </w:r>
      <w:r>
        <w:rPr>
          <w:rFonts w:hint="eastAsia" w:ascii="Times New Roman" w:hAnsi="Times New Roman" w:eastAsia="宋体" w:cs="宋体"/>
          <w:bCs/>
          <w:kern w:val="2"/>
          <w:sz w:val="24"/>
          <w:szCs w:val="24"/>
          <w:highlight w:val="none"/>
          <w:lang w:val="en-US" w:eastAsia="zh-CN" w:bidi="ar"/>
        </w:rPr>
        <w:t>元）给甲方的履约保证金凭证后，甲乙双方签订合同。</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.2</w:t>
      </w:r>
      <w:r>
        <w:rPr>
          <w:rFonts w:hint="eastAsia" w:ascii="Times New Roman" w:hAnsi="Times New Roman" w:eastAsia="宋体" w:cs="宋体"/>
          <w:bCs/>
          <w:kern w:val="2"/>
          <w:sz w:val="24"/>
          <w:szCs w:val="24"/>
          <w:highlight w:val="none"/>
          <w:lang w:val="en-US" w:eastAsia="zh-CN" w:bidi="ar"/>
        </w:rPr>
        <w:t>乙方可以选择以支票、汇票、本票或者保函等非现金形式提交履约保证金。</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履约保证金在乙方按要求保质保量的履行完成本合同约定的义务，项目经专项验收合格后的</w:t>
      </w:r>
      <w:r>
        <w:rPr>
          <w:rFonts w:hint="default" w:ascii="Times New Roman" w:hAnsi="Times New Roman" w:eastAsia="宋体" w:cs="Times New Roman"/>
          <w:bCs/>
          <w:kern w:val="2"/>
          <w:sz w:val="24"/>
          <w:szCs w:val="24"/>
          <w:highlight w:val="none"/>
          <w:lang w:val="en-US" w:eastAsia="zh-CN" w:bidi="ar"/>
        </w:rPr>
        <w:t>15</w:t>
      </w:r>
      <w:r>
        <w:rPr>
          <w:rFonts w:hint="eastAsia" w:ascii="Times New Roman" w:hAnsi="Times New Roman" w:eastAsia="宋体" w:cs="宋体"/>
          <w:bCs/>
          <w:kern w:val="2"/>
          <w:sz w:val="24"/>
          <w:szCs w:val="24"/>
          <w:highlight w:val="none"/>
          <w:lang w:val="en-US" w:eastAsia="zh-CN" w:bidi="ar"/>
        </w:rPr>
        <w:t>日内，甲方一次性无息退还履约保证金。</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.4</w:t>
      </w:r>
      <w:r>
        <w:rPr>
          <w:rFonts w:hint="eastAsia" w:ascii="Times New Roman" w:hAnsi="Times New Roman" w:eastAsia="宋体" w:cs="宋体"/>
          <w:bCs/>
          <w:kern w:val="2"/>
          <w:sz w:val="24"/>
          <w:szCs w:val="24"/>
          <w:highlight w:val="none"/>
          <w:lang w:val="en-US" w:eastAsia="zh-CN" w:bidi="ar"/>
        </w:rPr>
        <w:t>由于乙方的原因，在签订合同后出现不按合同履行或不适当履行的情况，甲方有权全额不予退还履约保证金；同时甲方亦有权依照本合同约定或法律规定终止或解除合同，乙方须依法承担相应的责任。除支票、汇票、本票的非现金形式外，乙方以保函等非现金方式提交履约保证金的，应当在收到甲方不予退还履约保证金通知之日起，</w:t>
      </w:r>
      <w:r>
        <w:rPr>
          <w:rFonts w:hint="default" w:ascii="Times New Roman" w:hAnsi="Times New Roman" w:eastAsia="宋体" w:cs="Times New Roman"/>
          <w:bCs/>
          <w:kern w:val="2"/>
          <w:sz w:val="24"/>
          <w:szCs w:val="24"/>
          <w:highlight w:val="none"/>
          <w:lang w:val="en-US" w:eastAsia="zh-CN" w:bidi="ar"/>
        </w:rPr>
        <w:t>3</w:t>
      </w:r>
      <w:r>
        <w:rPr>
          <w:rFonts w:hint="eastAsia" w:ascii="Times New Roman" w:hAnsi="Times New Roman" w:eastAsia="宋体" w:cs="宋体"/>
          <w:bCs/>
          <w:kern w:val="2"/>
          <w:sz w:val="24"/>
          <w:szCs w:val="24"/>
          <w:highlight w:val="none"/>
          <w:lang w:val="en-US" w:eastAsia="zh-CN" w:bidi="ar"/>
        </w:rPr>
        <w:t>个工作日内将应不予归还的履约保证金汇入甲方账户，逾期需按照“全国银行间同业拆借中心公布的贷款市场报价利率”（</w:t>
      </w:r>
      <w:r>
        <w:rPr>
          <w:rFonts w:hint="default" w:ascii="Times New Roman" w:hAnsi="Times New Roman" w:eastAsia="宋体" w:cs="Times New Roman"/>
          <w:bCs/>
          <w:kern w:val="2"/>
          <w:sz w:val="24"/>
          <w:szCs w:val="24"/>
          <w:highlight w:val="none"/>
          <w:lang w:val="en-US" w:eastAsia="zh-CN" w:bidi="ar"/>
        </w:rPr>
        <w:t>LPR</w:t>
      </w:r>
      <w:r>
        <w:rPr>
          <w:rFonts w:hint="eastAsia" w:ascii="Times New Roman" w:hAnsi="Times New Roman" w:eastAsia="宋体" w:cs="宋体"/>
          <w:bCs/>
          <w:kern w:val="2"/>
          <w:sz w:val="24"/>
          <w:szCs w:val="24"/>
          <w:highlight w:val="none"/>
          <w:lang w:val="en-US" w:eastAsia="zh-CN" w:bidi="ar"/>
        </w:rPr>
        <w:t>）标准，计算收取款项至付清日止的逾期利息。</w:t>
      </w:r>
    </w:p>
    <w:p>
      <w:pPr>
        <w:keepNext w:val="0"/>
        <w:keepLines w:val="0"/>
        <w:widowControl w:val="0"/>
        <w:suppressLineNumbers w:val="0"/>
        <w:spacing w:before="0" w:beforeAutospacing="0" w:after="0" w:afterAutospacing="0" w:line="360" w:lineRule="auto"/>
        <w:ind w:left="0" w:right="0" w:firstLine="480" w:firstLineChars="200"/>
        <w:jc w:val="both"/>
        <w:rPr>
          <w:bCs/>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.5</w:t>
      </w:r>
      <w:r>
        <w:rPr>
          <w:rFonts w:hint="eastAsia" w:ascii="Times New Roman" w:hAnsi="Times New Roman" w:eastAsia="宋体" w:cs="宋体"/>
          <w:bCs/>
          <w:kern w:val="2"/>
          <w:sz w:val="24"/>
          <w:szCs w:val="24"/>
          <w:highlight w:val="none"/>
          <w:lang w:val="en-US" w:eastAsia="zh-CN" w:bidi="ar"/>
        </w:rPr>
        <w:t>本合同在双方签字盖章后生效。</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default" w:ascii="Times New Roman" w:hAnsi="Times New Roman" w:eastAsia="宋体" w:cs="Times New Roman"/>
          <w:bCs/>
          <w:kern w:val="2"/>
          <w:sz w:val="24"/>
          <w:szCs w:val="24"/>
          <w:highlight w:val="none"/>
          <w:lang w:val="en-US" w:eastAsia="zh-CN" w:bidi="ar"/>
        </w:rPr>
        <w:t>1</w:t>
      </w:r>
      <w:r>
        <w:rPr>
          <w:rFonts w:hint="eastAsia" w:ascii="Times New Roman" w:hAnsi="Times New Roman" w:eastAsia="宋体" w:cs="Times New Roman"/>
          <w:bCs/>
          <w:kern w:val="2"/>
          <w:sz w:val="24"/>
          <w:szCs w:val="24"/>
          <w:highlight w:val="none"/>
          <w:lang w:val="en-US" w:eastAsia="zh-CN" w:bidi="ar"/>
        </w:rPr>
        <w:t>0</w:t>
      </w:r>
      <w:r>
        <w:rPr>
          <w:rFonts w:hint="default" w:ascii="Times New Roman" w:hAnsi="Times New Roman" w:eastAsia="宋体" w:cs="Times New Roman"/>
          <w:bCs/>
          <w:kern w:val="2"/>
          <w:sz w:val="24"/>
          <w:szCs w:val="24"/>
          <w:highlight w:val="none"/>
          <w:lang w:val="en-US" w:eastAsia="zh-CN" w:bidi="ar"/>
        </w:rPr>
        <w:t>.6</w:t>
      </w:r>
      <w:r>
        <w:rPr>
          <w:rFonts w:hint="eastAsia" w:ascii="Times New Roman" w:hAnsi="Times New Roman" w:eastAsia="宋体" w:cs="宋体"/>
          <w:bCs/>
          <w:kern w:val="2"/>
          <w:sz w:val="24"/>
          <w:szCs w:val="24"/>
          <w:highlight w:val="none"/>
          <w:lang w:val="en-US" w:eastAsia="zh-CN" w:bidi="ar"/>
        </w:rPr>
        <w:t>合同在执行过程中出现的未尽事宜，双方在不违背本合同和本合同计划采购文件的原则下协商解决，协商结果以书面形式盖章记录在案，作为本合同的附件，与本合同具有同等效力。</w:t>
      </w:r>
      <w:bookmarkStart w:id="26" w:name="_Hlk80018078"/>
      <w:bookmarkStart w:id="27" w:name="_Hlk69858441"/>
    </w:p>
    <w:bookmarkEnd w:id="26"/>
    <w:bookmarkEnd w:id="27"/>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1</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合同争议</w:t>
      </w:r>
    </w:p>
    <w:p>
      <w:pPr>
        <w:keepNext w:val="0"/>
        <w:keepLines w:val="0"/>
        <w:widowControl w:val="0"/>
        <w:suppressLineNumbers w:val="0"/>
        <w:spacing w:before="0" w:beforeAutospacing="0" w:after="0" w:afterAutospacing="0" w:line="360" w:lineRule="auto"/>
        <w:ind w:left="0" w:right="0" w:firstLine="480" w:firstLineChars="200"/>
        <w:jc w:val="both"/>
        <w:rPr>
          <w:rFonts w:cs="宋体"/>
          <w:sz w:val="24"/>
          <w:szCs w:val="24"/>
          <w:highlight w:val="none"/>
          <w:lang w:val="en-US"/>
        </w:rPr>
      </w:pPr>
      <w:r>
        <w:rPr>
          <w:rFonts w:hint="eastAsia" w:ascii="Times New Roman" w:hAnsi="Times New Roman" w:eastAsia="宋体" w:cs="宋体"/>
          <w:kern w:val="2"/>
          <w:sz w:val="24"/>
          <w:szCs w:val="24"/>
          <w:highlight w:val="none"/>
          <w:lang w:val="en-US" w:eastAsia="zh-CN" w:bidi="ar"/>
        </w:rPr>
        <w:t>甲乙双方因合同发生争议，应在采购单位的主持下进行调解，协商不成，任何一方可以向南通仲裁委员会申请仲裁解决。</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2</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双方的权利和义务</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sz w:val="24"/>
          <w:szCs w:val="24"/>
          <w:highlight w:val="none"/>
          <w:lang w:val="en-US"/>
        </w:rPr>
      </w:pPr>
      <w:r>
        <w:rPr>
          <w:rFonts w:hint="eastAsia" w:ascii="宋体" w:hAnsi="宋体" w:eastAsia="宋体" w:cs="宋体"/>
          <w:b/>
          <w:bCs/>
          <w:color w:val="000000"/>
          <w:kern w:val="2"/>
          <w:sz w:val="24"/>
          <w:szCs w:val="24"/>
          <w:highlight w:val="none"/>
          <w:lang w:val="en-US" w:eastAsia="zh-CN" w:bidi="ar"/>
        </w:rPr>
        <w:t>甲方权利义务</w:t>
      </w:r>
    </w:p>
    <w:p>
      <w:pPr>
        <w:pStyle w:val="14"/>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（1）根据本合同规定甲方将南通市唐闸工人文化宫保安、保洁服务项目委托乙方实行物业管理。</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（2）甲方根据其考核管理办法，对乙方的管理实施监督检查，就物业管理的有关问题向乙方提出意见和建议，每月进行一次固定考核及整改复查。</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（3）甲方应及时告知乙方相关考核办法，便于乙方及时开展培训。因现场情况需求导致甲方修订考核办法，也应及时通知乙方，落实考核办法。</w:t>
      </w:r>
    </w:p>
    <w:p>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sz w:val="24"/>
          <w:szCs w:val="24"/>
          <w:highlight w:val="none"/>
          <w:lang w:val="en-US"/>
        </w:rPr>
      </w:pPr>
      <w:r>
        <w:rPr>
          <w:rFonts w:hint="eastAsia" w:ascii="宋体" w:hAnsi="宋体" w:eastAsia="宋体" w:cs="宋体"/>
          <w:b/>
          <w:bCs/>
          <w:kern w:val="2"/>
          <w:sz w:val="24"/>
          <w:szCs w:val="24"/>
          <w:highlight w:val="none"/>
          <w:lang w:val="en-US" w:eastAsia="zh-CN" w:bidi="ar"/>
        </w:rPr>
        <w:t>乙方权利和义务</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（1）根据有关法律、法规，结合实际情况，制定本区域物业管理的各项规章制度；根据甲方授权，对本区域物业实施管理，确保实现管理目标，同时承担相应责任。另外乙方应自觉接受甲方检查监督。</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（2）乙方主要负责安保、消防、交通、保洁等管理，确保门岗24小时不离人，若因特殊原因急需离开岗亭的，必须填写人员去向表，同时暂离岗亭不得超过15分钟。</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（3）乙方须向甲方提供每周道路保洁计划，便于甲方检查。道路保洁须每日清扫（除恶劣大风天气外），办公区域保洁周一到周六。</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4）乙方除物业日常管理工作外，就物业管理工作也必须服从甲方安排，同时相关人员必须遵守甲方相应的规章制度。乙方工作人员不得现场抵触甲方管理人员的安排或者管理，若有疑问可事后到甲方相关部门反映情况，甲方在3个工作日内给予答复</w:t>
      </w:r>
    </w:p>
    <w:p>
      <w:pPr>
        <w:keepNext w:val="0"/>
        <w:keepLines w:val="0"/>
        <w:widowControl w:val="0"/>
        <w:suppressLineNumbers w:val="0"/>
        <w:spacing w:before="0" w:beforeAutospacing="0" w:after="0" w:afterAutospacing="0" w:line="360" w:lineRule="auto"/>
        <w:ind w:left="0" w:right="0" w:firstLine="482" w:firstLineChars="200"/>
        <w:jc w:val="both"/>
        <w:outlineLvl w:val="2"/>
        <w:rPr>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3</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附则</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本合同一式陆份，甲、乙双方各执贰份，南通市崇川区行政审批局交易管理科收执壹份，每份合同均具同等法律效力。</w:t>
      </w:r>
    </w:p>
    <w:p>
      <w:pPr>
        <w:keepNext w:val="0"/>
        <w:keepLines w:val="0"/>
        <w:widowControl w:val="0"/>
        <w:suppressLineNumbers w:val="0"/>
        <w:spacing w:before="0" w:beforeAutospacing="0" w:after="0" w:afterAutospacing="0" w:line="360" w:lineRule="auto"/>
        <w:ind w:left="0" w:right="0" w:firstLine="482" w:firstLineChars="200"/>
        <w:jc w:val="both"/>
        <w:outlineLvl w:val="2"/>
        <w:rPr>
          <w:b/>
          <w:bCs/>
          <w:sz w:val="24"/>
          <w:szCs w:val="24"/>
          <w:highlight w:val="none"/>
          <w:lang w:val="en-US"/>
        </w:rPr>
      </w:pPr>
      <w:r>
        <w:rPr>
          <w:rFonts w:hint="default" w:ascii="Times New Roman" w:hAnsi="Times New Roman" w:eastAsia="宋体" w:cs="Times New Roman"/>
          <w:b/>
          <w:bCs/>
          <w:kern w:val="2"/>
          <w:sz w:val="24"/>
          <w:szCs w:val="24"/>
          <w:highlight w:val="none"/>
          <w:lang w:val="en-US" w:eastAsia="zh-CN" w:bidi="ar"/>
        </w:rPr>
        <w:t>1</w:t>
      </w:r>
      <w:r>
        <w:rPr>
          <w:rFonts w:hint="eastAsia" w:ascii="Times New Roman" w:hAnsi="Times New Roman" w:eastAsia="宋体" w:cs="Times New Roman"/>
          <w:b/>
          <w:bCs/>
          <w:kern w:val="2"/>
          <w:sz w:val="24"/>
          <w:szCs w:val="24"/>
          <w:highlight w:val="none"/>
          <w:lang w:val="en-US" w:eastAsia="zh-CN" w:bidi="ar"/>
        </w:rPr>
        <w:t>4</w:t>
      </w:r>
      <w:r>
        <w:rPr>
          <w:rFonts w:hint="default" w:ascii="Times New Roman" w:hAnsi="Times New Roman" w:eastAsia="宋体" w:cs="Times New Roman"/>
          <w:b/>
          <w:bCs/>
          <w:kern w:val="2"/>
          <w:sz w:val="24"/>
          <w:szCs w:val="24"/>
          <w:highlight w:val="none"/>
          <w:lang w:val="en-US" w:eastAsia="zh-CN" w:bidi="ar"/>
        </w:rPr>
        <w:t>.</w:t>
      </w:r>
      <w:r>
        <w:rPr>
          <w:rFonts w:hint="eastAsia" w:ascii="Times New Roman" w:hAnsi="Times New Roman" w:eastAsia="宋体" w:cs="宋体"/>
          <w:b/>
          <w:bCs/>
          <w:kern w:val="2"/>
          <w:sz w:val="24"/>
          <w:szCs w:val="24"/>
          <w:highlight w:val="none"/>
          <w:lang w:val="en-US" w:eastAsia="zh-CN" w:bidi="ar"/>
        </w:rPr>
        <w:t>未尽事宜</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本合同未尽事宜应按《中华人民共和国民法典》及相关法律法规之规定解释。</w:t>
      </w:r>
    </w:p>
    <w:p>
      <w:pPr>
        <w:pStyle w:val="14"/>
        <w:keepNext w:val="0"/>
        <w:keepLines w:val="0"/>
        <w:widowControl w:val="0"/>
        <w:suppressLineNumbers w:val="0"/>
        <w:spacing w:before="0" w:beforeAutospacing="0" w:after="120" w:afterAutospacing="0" w:line="360" w:lineRule="auto"/>
        <w:ind w:left="420" w:leftChars="200" w:right="0" w:firstLine="480" w:firstLineChars="200"/>
        <w:jc w:val="both"/>
        <w:rPr>
          <w:highlight w:val="none"/>
          <w:lang w:val="en-US"/>
        </w:rPr>
      </w:pPr>
    </w:p>
    <w:p>
      <w:pPr>
        <w:keepNext w:val="0"/>
        <w:keepLines w:val="0"/>
        <w:widowControl w:val="0"/>
        <w:suppressLineNumbers w:val="0"/>
        <w:spacing w:before="0" w:beforeAutospacing="0" w:after="0" w:afterAutospacing="0" w:line="420" w:lineRule="exact"/>
        <w:ind w:left="0" w:right="0" w:firstLine="480" w:firstLineChars="200"/>
        <w:jc w:val="both"/>
        <w:rPr>
          <w:sz w:val="24"/>
          <w:szCs w:val="24"/>
          <w:highlight w:val="none"/>
          <w:lang w:val="en-US"/>
        </w:rPr>
      </w:pPr>
    </w:p>
    <w:tbl>
      <w:tblPr>
        <w:tblStyle w:val="1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7"/>
        <w:gridCol w:w="4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center"/>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甲方</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center"/>
              <w:rPr>
                <w:b/>
                <w:bCs/>
                <w:sz w:val="24"/>
                <w:szCs w:val="24"/>
                <w:highlight w:val="none"/>
                <w:lang w:val="en-US"/>
              </w:rPr>
            </w:pPr>
            <w:r>
              <w:rPr>
                <w:rFonts w:hint="eastAsia" w:ascii="Times New Roman" w:hAnsi="Times New Roman" w:eastAsia="宋体" w:cs="宋体"/>
                <w:b/>
                <w:bCs/>
                <w:kern w:val="2"/>
                <w:sz w:val="24"/>
                <w:szCs w:val="24"/>
                <w:highlight w:val="none"/>
                <w:lang w:val="en-US" w:eastAsia="zh-CN" w:bidi="ar"/>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单位名称：</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地址：</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法定代表人：</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委托代理人：</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开户行：</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账号：</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日期：</w:t>
            </w:r>
          </w:p>
        </w:tc>
        <w:tc>
          <w:tcPr>
            <w:tcW w:w="4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20" w:lineRule="exact"/>
              <w:ind w:left="0" w:right="0"/>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日期：</w:t>
            </w:r>
          </w:p>
        </w:tc>
      </w:tr>
    </w:tbl>
    <w:p>
      <w:pPr>
        <w:rPr>
          <w:highlight w:val="none"/>
        </w:rPr>
      </w:pPr>
    </w:p>
    <w:p>
      <w:pPr>
        <w:adjustRightInd w:val="0"/>
        <w:snapToGrid w:val="0"/>
        <w:spacing w:line="360" w:lineRule="auto"/>
        <w:ind w:firstLine="723" w:firstLineChars="200"/>
        <w:jc w:val="both"/>
        <w:rPr>
          <w:b/>
          <w:color w:val="auto"/>
          <w:sz w:val="36"/>
          <w:szCs w:val="36"/>
          <w:highlight w:val="none"/>
        </w:rPr>
      </w:pPr>
      <w:r>
        <w:rPr>
          <w:b/>
          <w:color w:val="auto"/>
          <w:sz w:val="36"/>
          <w:szCs w:val="36"/>
          <w:highlight w:val="none"/>
        </w:rPr>
        <w:br w:type="page"/>
      </w:r>
    </w:p>
    <w:p>
      <w:pPr>
        <w:snapToGrid w:val="0"/>
        <w:spacing w:line="300" w:lineRule="auto"/>
        <w:jc w:val="center"/>
        <w:outlineLvl w:val="0"/>
        <w:rPr>
          <w:b/>
          <w:color w:val="auto"/>
          <w:sz w:val="36"/>
          <w:szCs w:val="36"/>
          <w:highlight w:val="none"/>
        </w:rPr>
      </w:pPr>
      <w:r>
        <w:rPr>
          <w:b/>
          <w:color w:val="auto"/>
          <w:sz w:val="36"/>
          <w:szCs w:val="36"/>
          <w:highlight w:val="none"/>
        </w:rPr>
        <w:t>第六部分质疑提出和处理</w:t>
      </w:r>
    </w:p>
    <w:p>
      <w:pPr>
        <w:autoSpaceDE w:val="0"/>
        <w:autoSpaceDN w:val="0"/>
        <w:adjustRightInd w:val="0"/>
        <w:snapToGrid w:val="0"/>
        <w:spacing w:line="360" w:lineRule="auto"/>
        <w:ind w:firstLine="482" w:firstLineChars="200"/>
        <w:contextualSpacing/>
        <w:jc w:val="left"/>
        <w:rPr>
          <w:b/>
          <w:color w:val="auto"/>
          <w:kern w:val="0"/>
          <w:sz w:val="24"/>
          <w:highlight w:val="none"/>
        </w:rPr>
      </w:pPr>
      <w:r>
        <w:rPr>
          <w:b/>
          <w:color w:val="auto"/>
          <w:kern w:val="0"/>
          <w:sz w:val="24"/>
          <w:highlight w:val="none"/>
        </w:rPr>
        <w:t>一、质疑的提出</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（一）质疑人的身份要求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1.质疑人必须是直接参加本次采购活动的当事人。</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2.未参加投标活动的供应商或在投标活动中自身权益未受到损害的供应商所提出的质疑不予受理。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（二）质疑提出的格式要求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2.质疑函应包括：</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（1）质疑投标供应商的名称、地址、邮编、联系人及联系电话；</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（2）具体、明确的质疑事项及明确的请求；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（3）质疑的事实依据和必要的法律依据；</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（4）提起质疑的日期；</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（5）认为自己合法权益受到损害或可能受到损害的相关证据材料；</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3.质疑函需遵循的原则：</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（三）质疑提出的时效要求</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（1）对可以质疑的采购文件提出质疑的，为收到采购文件之日或者采购文件公告期限届满之日；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（2）对采购过程提出质疑的，为各采购程序环节结束之日；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（3）对中标或者成交结果提出质疑的，为中标或者成交结果公告期限届满之日。</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2.投标供应商应在法定质疑期一次性提出针对同一采购程序环节的质疑。</w:t>
      </w:r>
    </w:p>
    <w:p>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二、《质疑函》的受理和回复</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1.收到质疑函后，采购人将对质疑的形式和内容进行审查，如质疑函内容、格式不符合规定，采购人将告知质疑人进行补正。</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2.质疑人应当在法定质疑期限内进行补正并重新提交质疑函，拒不补正或者在法定期限内未重新提交质疑函的，为无效质疑，采购人将不予受理。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3.采购人或采购代理机构答复供应商质疑应当采用书面方式并依法送达，质疑供应商或其委托代理人拒绝签收的视为已经送达。</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三、质疑处理</w:t>
      </w:r>
    </w:p>
    <w:p>
      <w:pPr>
        <w:autoSpaceDE w:val="0"/>
        <w:autoSpaceDN w:val="0"/>
        <w:adjustRightInd w:val="0"/>
        <w:snapToGrid w:val="0"/>
        <w:spacing w:line="360" w:lineRule="auto"/>
        <w:ind w:firstLine="482" w:firstLineChars="200"/>
        <w:contextualSpacing/>
        <w:jc w:val="left"/>
        <w:rPr>
          <w:b/>
          <w:color w:val="auto"/>
          <w:sz w:val="24"/>
          <w:highlight w:val="none"/>
        </w:rPr>
      </w:pPr>
      <w:r>
        <w:rPr>
          <w:b/>
          <w:color w:val="auto"/>
          <w:sz w:val="24"/>
          <w:highlight w:val="none"/>
        </w:rPr>
        <w:t>1、质疑成立的处理。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（1）对于内容、格式符合规定的质疑函，采购人在收到投标供应商的书面质疑后七个工作日内作出书面答复，但答复的内容不得涉及商业秘密。</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（2）对采购文件提出的质疑，依法通过澄清或者修改可以继续开展采购活动的，澄清或者修改采购文件后继续开展采购活动；否则应当修改采购文件后重新开展采购活动。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（3）对采购过程、中标或者成交结果提出的质疑，合格供应商符合法定数量时，可以从合格的中标候选人中另行确定中标、成交供应商，或重新开展采购活动。</w:t>
      </w:r>
    </w:p>
    <w:p>
      <w:pPr>
        <w:autoSpaceDE w:val="0"/>
        <w:autoSpaceDN w:val="0"/>
        <w:adjustRightInd w:val="0"/>
        <w:snapToGrid w:val="0"/>
        <w:spacing w:line="360" w:lineRule="auto"/>
        <w:ind w:firstLine="480" w:firstLineChars="200"/>
        <w:contextualSpacing/>
        <w:jc w:val="left"/>
        <w:rPr>
          <w:color w:val="auto"/>
          <w:sz w:val="24"/>
          <w:highlight w:val="none"/>
        </w:rPr>
      </w:pPr>
      <w:r>
        <w:rPr>
          <w:color w:val="auto"/>
          <w:sz w:val="24"/>
          <w:highlight w:val="none"/>
        </w:rPr>
        <w:t>质疑答复导致中标、成交结果改变的，采购人或者采购代理机构应当将有关情况书面报告本级财政部门。</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2、质疑不成立的处理。</w:t>
      </w:r>
    </w:p>
    <w:p>
      <w:pPr>
        <w:snapToGrid w:val="0"/>
        <w:spacing w:line="360" w:lineRule="auto"/>
        <w:ind w:firstLine="480" w:firstLineChars="200"/>
        <w:contextualSpacing/>
        <w:jc w:val="left"/>
        <w:rPr>
          <w:color w:val="auto"/>
          <w:sz w:val="24"/>
          <w:highlight w:val="none"/>
        </w:rPr>
      </w:pPr>
      <w:r>
        <w:rPr>
          <w:color w:val="auto"/>
          <w:kern w:val="0"/>
          <w:sz w:val="24"/>
          <w:highlight w:val="none"/>
          <w:lang w:val="zh-CN"/>
        </w:rPr>
        <w:t>（1）</w:t>
      </w:r>
      <w:r>
        <w:rPr>
          <w:color w:val="auto"/>
          <w:sz w:val="24"/>
          <w:highlight w:val="none"/>
        </w:rPr>
        <w:t>若质疑不成立，或者成立未对中标、成交结果构成影响的，继续开展采购活动。</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（3）质疑人承担使用虚假材料或恶意方式质疑的法律责任。</w:t>
      </w:r>
    </w:p>
    <w:p>
      <w:pPr>
        <w:autoSpaceDE w:val="0"/>
        <w:autoSpaceDN w:val="0"/>
        <w:adjustRightInd w:val="0"/>
        <w:snapToGrid w:val="0"/>
        <w:spacing w:line="360" w:lineRule="auto"/>
        <w:ind w:firstLine="482" w:firstLineChars="200"/>
        <w:contextualSpacing/>
        <w:jc w:val="left"/>
        <w:rPr>
          <w:b/>
          <w:color w:val="auto"/>
          <w:kern w:val="0"/>
          <w:sz w:val="24"/>
          <w:highlight w:val="none"/>
          <w:lang w:val="zh-CN"/>
        </w:rPr>
      </w:pPr>
      <w:r>
        <w:rPr>
          <w:b/>
          <w:color w:val="auto"/>
          <w:kern w:val="0"/>
          <w:sz w:val="24"/>
          <w:highlight w:val="none"/>
          <w:lang w:val="zh-CN"/>
        </w:rPr>
        <w:t>3、虚假质疑的处理</w:t>
      </w:r>
    </w:p>
    <w:p>
      <w:pPr>
        <w:snapToGrid w:val="0"/>
        <w:spacing w:line="360" w:lineRule="auto"/>
        <w:ind w:firstLine="460" w:firstLineChars="192"/>
        <w:contextualSpacing/>
        <w:jc w:val="left"/>
        <w:rPr>
          <w:color w:val="auto"/>
          <w:kern w:val="0"/>
          <w:sz w:val="24"/>
          <w:highlight w:val="none"/>
          <w:lang w:val="zh-CN"/>
        </w:rPr>
      </w:pPr>
      <w:r>
        <w:rPr>
          <w:color w:val="auto"/>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pPr>
        <w:snapToGrid w:val="0"/>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第七部分</w:t>
      </w:r>
      <w:r>
        <w:rPr>
          <w:rFonts w:hint="eastAsia"/>
          <w:b/>
          <w:color w:val="auto"/>
          <w:sz w:val="36"/>
          <w:szCs w:val="36"/>
          <w:highlight w:val="none"/>
        </w:rPr>
        <w:t xml:space="preserve">  </w:t>
      </w:r>
      <w:r>
        <w:rPr>
          <w:b/>
          <w:color w:val="auto"/>
          <w:sz w:val="36"/>
          <w:szCs w:val="36"/>
          <w:highlight w:val="none"/>
        </w:rPr>
        <w:t>响应文件组成</w:t>
      </w:r>
    </w:p>
    <w:p>
      <w:pPr>
        <w:pStyle w:val="21"/>
        <w:snapToGrid w:val="0"/>
        <w:spacing w:line="360" w:lineRule="auto"/>
        <w:ind w:firstLine="482" w:firstLineChars="200"/>
        <w:contextualSpacing/>
        <w:rPr>
          <w:rFonts w:ascii="Times New Roman" w:hAnsi="Times New Roman" w:cs="Times New Roman"/>
          <w:b/>
          <w:color w:val="auto"/>
          <w:highlight w:val="none"/>
        </w:rPr>
      </w:pPr>
      <w:r>
        <w:rPr>
          <w:rFonts w:ascii="Times New Roman" w:hAnsi="Times New Roman" w:cs="Times New Roman"/>
          <w:b/>
          <w:color w:val="auto"/>
          <w:highlight w:val="none"/>
        </w:rPr>
        <w:t>响应文件由资格审查资料、价格响应文件、技术商务响应文件三部分组成。</w:t>
      </w:r>
      <w:r>
        <w:rPr>
          <w:rFonts w:ascii="Times New Roman" w:hAnsi="Times New Roman" w:cs="Times New Roman"/>
          <w:color w:val="auto"/>
          <w:highlight w:val="none"/>
        </w:rPr>
        <w:t>供应商提供的响应文件材料须字迹清晰。</w:t>
      </w:r>
      <w:r>
        <w:rPr>
          <w:rFonts w:ascii="Times New Roman" w:hAnsi="Times New Roman" w:cs="Times New Roman"/>
          <w:b/>
          <w:color w:val="auto"/>
          <w:highlight w:val="none"/>
        </w:rPr>
        <w:t>如响应文件字迹模糊、无法辨认的须提供原件备查，否则由此造成的废标或不得分等后果由供应商自行承担</w:t>
      </w:r>
      <w:r>
        <w:rPr>
          <w:rFonts w:ascii="Times New Roman" w:hAnsi="Times New Roman" w:cs="Times New Roman"/>
          <w:color w:val="auto"/>
          <w:highlight w:val="none"/>
        </w:rPr>
        <w:t>。</w:t>
      </w:r>
    </w:p>
    <w:p>
      <w:pPr>
        <w:pStyle w:val="21"/>
        <w:snapToGrid w:val="0"/>
        <w:spacing w:line="360" w:lineRule="auto"/>
        <w:ind w:firstLine="482" w:firstLineChars="200"/>
        <w:contextualSpacing/>
        <w:rPr>
          <w:rFonts w:ascii="Times New Roman" w:hAnsi="Times New Roman" w:cs="Times New Roman"/>
          <w:b/>
          <w:color w:val="auto"/>
          <w:highlight w:val="none"/>
        </w:rPr>
      </w:pPr>
      <w:r>
        <w:rPr>
          <w:rFonts w:ascii="Times New Roman" w:hAnsi="Times New Roman" w:cs="Times New Roman"/>
          <w:b/>
          <w:color w:val="auto"/>
          <w:highlight w:val="none"/>
        </w:rPr>
        <w:t>一、资格审查资料（正本一份、副本</w:t>
      </w:r>
      <w:r>
        <w:rPr>
          <w:rFonts w:hint="eastAsia" w:ascii="Times New Roman" w:hAnsi="Times New Roman" w:cs="Times New Roman"/>
          <w:b/>
          <w:color w:val="auto"/>
          <w:highlight w:val="none"/>
          <w:lang w:val="en-US" w:eastAsia="zh-CN"/>
        </w:rPr>
        <w:t>四</w:t>
      </w:r>
      <w:r>
        <w:rPr>
          <w:rFonts w:ascii="Times New Roman" w:hAnsi="Times New Roman" w:cs="Times New Roman"/>
          <w:b/>
          <w:color w:val="auto"/>
          <w:highlight w:val="none"/>
        </w:rPr>
        <w:t>份，单独密封）：</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1、投标人符合《政府采购法》第二十二条规定条件的承诺函；</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2、法定代表人身份证明书；</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3、法定代表人授权委托书原件，投标代表本人身份证复印件；</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4、未被“信用中国”网站（www.creditchina.gov.cn）、“中国政府采购网”（www.ccgp.gov.cn）列入失信被执行人、重大税收违法案件当事人名单、政府采购严重违法失信行为记录名单（代理机构现场查询，截图留存并归档）；</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5、供应商信用承诺书；</w:t>
      </w:r>
    </w:p>
    <w:p>
      <w:pPr>
        <w:pStyle w:val="21"/>
        <w:snapToGrid w:val="0"/>
        <w:spacing w:line="360" w:lineRule="auto"/>
        <w:ind w:firstLine="480" w:firstLineChars="200"/>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6、招标公告资格要求提供相应的佐证材料；</w:t>
      </w:r>
    </w:p>
    <w:p>
      <w:pPr>
        <w:pStyle w:val="21"/>
        <w:snapToGrid w:val="0"/>
        <w:spacing w:line="360" w:lineRule="auto"/>
        <w:ind w:firstLine="480" w:firstLineChars="200"/>
        <w:contextualSpacing/>
        <w:rPr>
          <w:rFonts w:ascii="Times New Roman" w:hAnsi="Times New Roman"/>
          <w:b/>
          <w:color w:val="auto"/>
          <w:highlight w:val="none"/>
        </w:rPr>
      </w:pPr>
      <w:r>
        <w:rPr>
          <w:rFonts w:hint="eastAsia" w:ascii="Times New Roman" w:hAnsi="Times New Roman" w:cs="Times New Roman"/>
          <w:color w:val="auto"/>
          <w:highlight w:val="none"/>
        </w:rPr>
        <w:t>7、其它需要提交的资格审查证明材料。</w:t>
      </w:r>
    </w:p>
    <w:p>
      <w:pPr>
        <w:pStyle w:val="21"/>
        <w:snapToGrid w:val="0"/>
        <w:spacing w:line="360" w:lineRule="auto"/>
        <w:ind w:firstLine="482" w:firstLineChars="200"/>
        <w:contextualSpacing/>
        <w:rPr>
          <w:rFonts w:ascii="Times New Roman" w:hAnsi="Times New Roman"/>
          <w:b/>
          <w:bCs/>
          <w:color w:val="auto"/>
          <w:highlight w:val="none"/>
          <w:lang w:val="zh-CN"/>
        </w:rPr>
      </w:pPr>
      <w:r>
        <w:rPr>
          <w:rFonts w:ascii="Times New Roman" w:hAnsi="Times New Roman"/>
          <w:b/>
          <w:color w:val="auto"/>
          <w:highlight w:val="none"/>
        </w:rPr>
        <w:t>二、商务技术文件</w:t>
      </w:r>
      <w:r>
        <w:rPr>
          <w:rFonts w:ascii="Times New Roman" w:hAnsi="Times New Roman"/>
          <w:b/>
          <w:bCs/>
          <w:color w:val="auto"/>
          <w:highlight w:val="none"/>
          <w:lang w:val="zh-CN"/>
        </w:rPr>
        <w:t>（不能出现报价）</w:t>
      </w:r>
    </w:p>
    <w:p>
      <w:pPr>
        <w:pStyle w:val="21"/>
        <w:snapToGrid w:val="0"/>
        <w:spacing w:line="360" w:lineRule="auto"/>
        <w:ind w:firstLine="480" w:firstLineChars="200"/>
        <w:contextualSpacing/>
        <w:rPr>
          <w:color w:val="auto"/>
          <w:highlight w:val="none"/>
          <w:lang w:val="zh-CN"/>
        </w:rPr>
      </w:pPr>
      <w:r>
        <w:rPr>
          <w:rFonts w:ascii="Times New Roman" w:hAnsi="Times New Roman"/>
          <w:color w:val="auto"/>
          <w:highlight w:val="none"/>
        </w:rPr>
        <w:t>1、</w:t>
      </w:r>
      <w:r>
        <w:rPr>
          <w:rFonts w:hint="eastAsia"/>
          <w:b/>
          <w:bCs/>
          <w:color w:val="auto"/>
          <w:highlight w:val="none"/>
        </w:rPr>
        <w:t>竞争性磋商响应函</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2、</w:t>
      </w:r>
      <w:r>
        <w:rPr>
          <w:b/>
          <w:color w:val="auto"/>
          <w:highlight w:val="none"/>
        </w:rPr>
        <w:t>技术部分正负偏离表</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3、</w:t>
      </w:r>
      <w:r>
        <w:rPr>
          <w:b/>
          <w:bCs/>
          <w:color w:val="auto"/>
          <w:highlight w:val="none"/>
        </w:rPr>
        <w:t>商务部分正负偏离表</w:t>
      </w:r>
      <w:r>
        <w:rPr>
          <w:rFonts w:hint="eastAsia"/>
          <w:color w:val="auto"/>
          <w:highlight w:val="none"/>
          <w:lang w:val="zh-CN"/>
        </w:rPr>
        <w:t>；</w:t>
      </w:r>
    </w:p>
    <w:p>
      <w:pPr>
        <w:pStyle w:val="21"/>
        <w:snapToGrid w:val="0"/>
        <w:spacing w:line="360" w:lineRule="auto"/>
        <w:ind w:firstLine="480" w:firstLineChars="200"/>
        <w:contextualSpacing/>
        <w:rPr>
          <w:color w:val="auto"/>
          <w:highlight w:val="none"/>
          <w:lang w:val="zh-CN"/>
        </w:rPr>
      </w:pPr>
      <w:r>
        <w:rPr>
          <w:color w:val="auto"/>
          <w:highlight w:val="none"/>
          <w:lang w:val="zh-CN"/>
        </w:rPr>
        <w:t>4、供应商一般情况表</w:t>
      </w:r>
      <w:r>
        <w:rPr>
          <w:rFonts w:hint="eastAsia"/>
          <w:color w:val="auto"/>
          <w:highlight w:val="none"/>
          <w:lang w:val="zh-CN"/>
        </w:rPr>
        <w:t>；</w:t>
      </w:r>
    </w:p>
    <w:p>
      <w:pPr>
        <w:pStyle w:val="21"/>
        <w:snapToGrid w:val="0"/>
        <w:spacing w:line="360" w:lineRule="auto"/>
        <w:ind w:firstLine="480" w:firstLineChars="200"/>
        <w:contextualSpacing/>
        <w:rPr>
          <w:color w:val="auto"/>
          <w:highlight w:val="none"/>
        </w:rPr>
      </w:pPr>
      <w:r>
        <w:rPr>
          <w:color w:val="auto"/>
          <w:highlight w:val="none"/>
          <w:lang w:val="zh-CN"/>
        </w:rPr>
        <w:t>5、</w:t>
      </w:r>
      <w:r>
        <w:rPr>
          <w:color w:val="auto"/>
          <w:highlight w:val="none"/>
        </w:rPr>
        <w:t>为方便评委评审，请供应商按评审办法中所涉及的事项顺序进行编制，可以补充相关材料</w:t>
      </w:r>
      <w:r>
        <w:rPr>
          <w:rFonts w:hint="eastAsia"/>
          <w:color w:val="auto"/>
          <w:highlight w:val="none"/>
        </w:rPr>
        <w:t>；</w:t>
      </w:r>
    </w:p>
    <w:p>
      <w:pPr>
        <w:pStyle w:val="21"/>
        <w:snapToGrid w:val="0"/>
        <w:spacing w:line="360" w:lineRule="auto"/>
        <w:ind w:firstLine="480" w:firstLineChars="200"/>
        <w:contextualSpacing/>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、评审办法中未涉及的事项，供应商认为需要提交的其他资料。</w:t>
      </w:r>
    </w:p>
    <w:p>
      <w:pPr>
        <w:pStyle w:val="21"/>
        <w:snapToGrid w:val="0"/>
        <w:spacing w:line="360" w:lineRule="auto"/>
        <w:ind w:firstLine="482" w:firstLineChars="200"/>
        <w:contextualSpacing/>
        <w:rPr>
          <w:rFonts w:ascii="Times New Roman" w:hAnsi="Times New Roman" w:eastAsia="宋体" w:cs="宋体"/>
          <w:b/>
          <w:color w:val="auto"/>
          <w:highlight w:val="none"/>
        </w:rPr>
      </w:pPr>
      <w:r>
        <w:rPr>
          <w:rFonts w:ascii="Times New Roman" w:hAnsi="Times New Roman" w:eastAsia="宋体" w:cs="宋体"/>
          <w:b/>
          <w:color w:val="auto"/>
          <w:highlight w:val="none"/>
        </w:rPr>
        <w:t>三、</w:t>
      </w:r>
      <w:r>
        <w:rPr>
          <w:rFonts w:hint="eastAsia" w:ascii="Times New Roman" w:hAnsi="Times New Roman" w:eastAsia="宋体" w:cs="宋体"/>
          <w:b/>
          <w:color w:val="auto"/>
          <w:highlight w:val="none"/>
        </w:rPr>
        <w:t>报价</w:t>
      </w:r>
      <w:r>
        <w:rPr>
          <w:rFonts w:ascii="Times New Roman" w:hAnsi="Times New Roman" w:eastAsia="宋体" w:cs="宋体"/>
          <w:b/>
          <w:color w:val="auto"/>
          <w:highlight w:val="none"/>
        </w:rPr>
        <w:t>文件</w:t>
      </w:r>
    </w:p>
    <w:p>
      <w:pPr>
        <w:pStyle w:val="21"/>
        <w:snapToGrid w:val="0"/>
        <w:spacing w:line="360" w:lineRule="auto"/>
        <w:ind w:firstLine="480" w:firstLineChars="200"/>
        <w:contextualSpacing/>
        <w:rPr>
          <w:rFonts w:ascii="Times New Roman" w:hAnsi="Times New Roman" w:eastAsia="宋体" w:cs="宋体"/>
          <w:b w:val="0"/>
          <w:bCs/>
          <w:color w:val="auto"/>
          <w:highlight w:val="none"/>
        </w:rPr>
      </w:pPr>
      <w:r>
        <w:rPr>
          <w:rFonts w:ascii="Times New Roman" w:hAnsi="Times New Roman" w:eastAsia="宋体" w:cs="宋体"/>
          <w:b w:val="0"/>
          <w:bCs/>
          <w:color w:val="auto"/>
          <w:highlight w:val="none"/>
        </w:rPr>
        <w:t>1、磋商报价总表；</w:t>
      </w:r>
    </w:p>
    <w:p>
      <w:pPr>
        <w:pStyle w:val="21"/>
        <w:snapToGrid w:val="0"/>
        <w:spacing w:line="360" w:lineRule="auto"/>
        <w:ind w:firstLine="480" w:firstLineChars="200"/>
        <w:contextualSpacing/>
        <w:rPr>
          <w:rFonts w:ascii="Times New Roman" w:hAnsi="Times New Roman" w:eastAsia="宋体" w:cs="宋体"/>
          <w:b w:val="0"/>
          <w:bCs/>
          <w:color w:val="auto"/>
          <w:highlight w:val="none"/>
        </w:rPr>
      </w:pPr>
      <w:r>
        <w:rPr>
          <w:rFonts w:ascii="Times New Roman" w:hAnsi="Times New Roman" w:eastAsia="宋体" w:cs="宋体"/>
          <w:b w:val="0"/>
          <w:bCs/>
          <w:color w:val="auto"/>
          <w:highlight w:val="none"/>
        </w:rPr>
        <w:t>2、磋商报价明细表</w:t>
      </w:r>
      <w:r>
        <w:rPr>
          <w:rFonts w:hint="eastAsia" w:ascii="Times New Roman" w:hAnsi="Times New Roman" w:eastAsia="宋体" w:cs="宋体"/>
          <w:b w:val="0"/>
          <w:bCs/>
          <w:color w:val="auto"/>
          <w:highlight w:val="none"/>
        </w:rPr>
        <w:t>；</w:t>
      </w:r>
    </w:p>
    <w:p>
      <w:pPr>
        <w:snapToGrid w:val="0"/>
        <w:spacing w:line="480" w:lineRule="exact"/>
        <w:ind w:firstLine="482" w:firstLineChars="200"/>
        <w:contextualSpacing/>
        <w:rPr>
          <w:b/>
          <w:color w:val="auto"/>
          <w:kern w:val="0"/>
          <w:sz w:val="24"/>
          <w:highlight w:val="none"/>
          <w:lang w:val="zh-CN"/>
        </w:rPr>
      </w:pPr>
      <w:r>
        <w:rPr>
          <w:b/>
          <w:color w:val="auto"/>
          <w:kern w:val="0"/>
          <w:sz w:val="24"/>
          <w:highlight w:val="none"/>
          <w:lang w:val="zh-CN"/>
        </w:rPr>
        <w:t>注：</w:t>
      </w:r>
      <w:r>
        <w:rPr>
          <w:rFonts w:hint="eastAsia"/>
          <w:b/>
          <w:color w:val="auto"/>
          <w:kern w:val="0"/>
          <w:sz w:val="24"/>
          <w:highlight w:val="none"/>
          <w:lang w:val="zh-CN"/>
        </w:rPr>
        <w:t>响应供应商</w:t>
      </w:r>
      <w:r>
        <w:rPr>
          <w:b/>
          <w:color w:val="auto"/>
          <w:kern w:val="0"/>
          <w:sz w:val="24"/>
          <w:highlight w:val="none"/>
          <w:lang w:val="zh-CN"/>
        </w:rPr>
        <w:t>必须详细报出采购清单中各个子项的名称、品牌、规格型号、数量、单价。且磋商报价明细表合计应当与磋商报价总表</w:t>
      </w:r>
      <w:r>
        <w:rPr>
          <w:rFonts w:hint="eastAsia"/>
          <w:b/>
          <w:color w:val="auto"/>
          <w:kern w:val="0"/>
          <w:sz w:val="24"/>
          <w:highlight w:val="none"/>
          <w:lang w:val="zh-CN"/>
        </w:rPr>
        <w:t>报价</w:t>
      </w:r>
      <w:r>
        <w:rPr>
          <w:b/>
          <w:color w:val="auto"/>
          <w:kern w:val="0"/>
          <w:sz w:val="24"/>
          <w:highlight w:val="none"/>
          <w:lang w:val="zh-CN"/>
        </w:rPr>
        <w:t>合计相等。请各供应商务必按照以上要求填报，否则作为无效</w:t>
      </w:r>
      <w:r>
        <w:rPr>
          <w:rFonts w:hint="eastAsia"/>
          <w:b/>
          <w:color w:val="auto"/>
          <w:kern w:val="0"/>
          <w:sz w:val="24"/>
          <w:highlight w:val="none"/>
          <w:lang w:val="zh-CN"/>
        </w:rPr>
        <w:t>响应</w:t>
      </w:r>
      <w:r>
        <w:rPr>
          <w:b/>
          <w:color w:val="auto"/>
          <w:kern w:val="0"/>
          <w:sz w:val="24"/>
          <w:highlight w:val="none"/>
          <w:lang w:val="zh-CN"/>
        </w:rPr>
        <w:t>处理。</w:t>
      </w:r>
    </w:p>
    <w:p>
      <w:pPr>
        <w:pStyle w:val="21"/>
        <w:snapToGrid w:val="0"/>
        <w:spacing w:line="360" w:lineRule="auto"/>
        <w:ind w:firstLine="480" w:firstLineChars="200"/>
        <w:contextualSpacing/>
        <w:rPr>
          <w:rFonts w:ascii="Times New Roman" w:hAnsi="Times New Roman" w:cs="Times New Roman"/>
          <w:color w:val="auto"/>
          <w:highlight w:val="none"/>
        </w:rPr>
      </w:pPr>
      <w:r>
        <w:rPr>
          <w:rFonts w:ascii="Times New Roman" w:hAnsi="Times New Roman" w:cs="Times New Roman"/>
          <w:color w:val="auto"/>
          <w:highlight w:val="none"/>
        </w:rPr>
        <w:br w:type="page"/>
      </w:r>
    </w:p>
    <w:p>
      <w:pPr>
        <w:spacing w:line="360" w:lineRule="auto"/>
        <w:ind w:firstLine="643" w:firstLineChars="200"/>
        <w:rPr>
          <w:rFonts w:ascii="宋体" w:hAnsi="宋体" w:cs="宋体"/>
          <w:color w:val="auto"/>
          <w:sz w:val="24"/>
          <w:highlight w:val="none"/>
        </w:rPr>
      </w:pPr>
      <w:r>
        <w:rPr>
          <w:rFonts w:hint="eastAsia" w:ascii="Calibri" w:hAnsi="Calibri"/>
          <w:b/>
          <w:bCs/>
          <w:color w:val="auto"/>
          <w:sz w:val="32"/>
          <w:szCs w:val="32"/>
          <w:highlight w:val="none"/>
        </w:rPr>
        <w:t>附件：</w:t>
      </w:r>
      <w:r>
        <w:rPr>
          <w:rFonts w:ascii="Calibri" w:hAnsi="Calibri"/>
          <w:b/>
          <w:bCs/>
          <w:color w:val="auto"/>
          <w:sz w:val="32"/>
          <w:szCs w:val="32"/>
          <w:highlight w:val="none"/>
        </w:rPr>
        <w:br w:type="textWrapping"/>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pPr>
        <w:spacing w:line="360" w:lineRule="auto"/>
        <w:ind w:firstLine="2400" w:firstLineChars="1000"/>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pPr>
        <w:spacing w:line="360" w:lineRule="auto"/>
        <w:rPr>
          <w:rFonts w:ascii="宋体" w:hAnsi="宋体" w:cs="宋体"/>
          <w:color w:val="auto"/>
          <w:sz w:val="24"/>
          <w:highlight w:val="none"/>
        </w:rPr>
      </w:pPr>
    </w:p>
    <w:p>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pPr>
        <w:spacing w:line="360" w:lineRule="auto"/>
        <w:ind w:firstLine="2400" w:firstLineChars="1000"/>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pPr>
        <w:spacing w:line="360" w:lineRule="auto"/>
        <w:ind w:firstLine="2400" w:firstLineChars="1000"/>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pPr>
        <w:jc w:val="center"/>
        <w:rPr>
          <w:rFonts w:ascii="宋体" w:hAnsi="宋体" w:cs="宋体"/>
          <w:b/>
          <w:color w:val="auto"/>
          <w:sz w:val="24"/>
          <w:highlight w:val="none"/>
        </w:rPr>
      </w:pPr>
      <w:r>
        <w:rPr>
          <w:rFonts w:hint="eastAsia" w:ascii="宋体" w:hAnsi="宋体" w:cs="宋体"/>
          <w:b/>
          <w:color w:val="auto"/>
          <w:sz w:val="24"/>
          <w:highlight w:val="none"/>
        </w:rPr>
        <w:t>（资格后审）</w:t>
      </w:r>
    </w:p>
    <w:p>
      <w:pPr>
        <w:jc w:val="center"/>
        <w:rPr>
          <w:rFonts w:ascii="宋体" w:hAnsi="宋体" w:cs="宋体"/>
          <w:b/>
          <w:color w:val="auto"/>
          <w:sz w:val="24"/>
          <w:highlight w:val="none"/>
        </w:rPr>
      </w:pPr>
    </w:p>
    <w:p>
      <w:pPr>
        <w:snapToGrid w:val="0"/>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pPr>
        <w:snapToGrid w:val="0"/>
        <w:spacing w:line="360" w:lineRule="auto"/>
        <w:jc w:val="center"/>
        <w:outlineLvl w:val="4"/>
        <w:rPr>
          <w:rFonts w:ascii="宋体" w:hAnsi="宋体" w:cs="宋体"/>
          <w:b/>
          <w:bCs/>
          <w:color w:val="auto"/>
          <w:sz w:val="24"/>
          <w:highlight w:val="none"/>
        </w:rPr>
      </w:pPr>
    </w:p>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投标人符合《政府采购法》第二十二条规定条件的声明函</w:t>
      </w:r>
    </w:p>
    <w:p>
      <w:pPr>
        <w:spacing w:line="460" w:lineRule="exac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 xml:space="preserve">                          </w:t>
      </w:r>
    </w:p>
    <w:p>
      <w:pPr>
        <w:spacing w:line="520" w:lineRule="exact"/>
        <w:ind w:firstLine="480" w:firstLineChars="200"/>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Cs/>
          <w:color w:val="000000"/>
          <w:sz w:val="24"/>
          <w:highlight w:val="none"/>
        </w:rPr>
        <w:t>我单位参加</w:t>
      </w:r>
      <w:r>
        <w:rPr>
          <w:rFonts w:hint="eastAsia" w:asciiTheme="minorEastAsia" w:hAnsiTheme="minorEastAsia" w:eastAsiaTheme="minorEastAsia" w:cstheme="minorEastAsia"/>
          <w:bCs/>
          <w:color w:val="000000"/>
          <w:sz w:val="24"/>
          <w:szCs w:val="24"/>
          <w:highlight w:val="none"/>
          <w:u w:val="single"/>
        </w:rPr>
        <w:t>________________ _</w:t>
      </w:r>
      <w:r>
        <w:rPr>
          <w:rFonts w:hint="eastAsia" w:asciiTheme="minorEastAsia" w:hAnsiTheme="minorEastAsia" w:eastAsiaTheme="minorEastAsia" w:cstheme="minorEastAsia"/>
          <w:bCs/>
          <w:color w:val="000000"/>
          <w:sz w:val="24"/>
          <w:szCs w:val="24"/>
          <w:highlight w:val="none"/>
        </w:rPr>
        <w:t>（项目名称），</w:t>
      </w:r>
      <w:r>
        <w:rPr>
          <w:rFonts w:hint="eastAsia" w:asciiTheme="minorEastAsia" w:hAnsiTheme="minorEastAsia" w:eastAsiaTheme="minorEastAsia" w:cstheme="minorEastAsia"/>
          <w:bCs/>
          <w:color w:val="000000"/>
          <w:sz w:val="24"/>
          <w:szCs w:val="24"/>
          <w:highlight w:val="none"/>
          <w:u w:val="single"/>
        </w:rPr>
        <w:t>_______ __________</w:t>
      </w:r>
      <w:r>
        <w:rPr>
          <w:rFonts w:hint="eastAsia" w:asciiTheme="minorEastAsia" w:hAnsiTheme="minorEastAsia" w:eastAsiaTheme="minorEastAsia" w:cstheme="minorEastAsia"/>
          <w:bCs/>
          <w:color w:val="000000"/>
          <w:sz w:val="24"/>
          <w:szCs w:val="24"/>
          <w:highlight w:val="none"/>
        </w:rPr>
        <w:t>（项目编号）投标活动。针对《中华人民共和国政府采购法》第二十二条规定做出如下声明：</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color w:val="000000"/>
          <w:sz w:val="24"/>
          <w:szCs w:val="24"/>
          <w:highlight w:val="none"/>
        </w:rPr>
        <w:t>1.我单位具有独立承担民事责任的能力；</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2.我单位具有良好的商业信誉和健全的财务会计制度；</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3.我单位具有履行合同所必需的设备和专业技术能力；</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4.我单位有依法缴纳税收和社会保障资金的良好记录；</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6.我单位满足法律、行政法规规定的其他条件。</w:t>
      </w:r>
    </w:p>
    <w:p>
      <w:pPr>
        <w:spacing w:line="500" w:lineRule="exact"/>
        <w:ind w:firstLine="482"/>
        <w:rPr>
          <w:rFonts w:hint="eastAsia" w:asciiTheme="minorEastAsia" w:hAnsiTheme="minorEastAsia" w:eastAsiaTheme="minorEastAsia" w:cstheme="minorEastAsia"/>
          <w:color w:val="000000"/>
          <w:sz w:val="24"/>
          <w:highlight w:val="none"/>
        </w:rPr>
      </w:pPr>
    </w:p>
    <w:p>
      <w:pPr>
        <w:spacing w:line="500" w:lineRule="exact"/>
        <w:rPr>
          <w:rFonts w:hint="eastAsia" w:asciiTheme="minorEastAsia" w:hAnsiTheme="minorEastAsia" w:eastAsiaTheme="minorEastAsia" w:cstheme="minorEastAsia"/>
          <w:color w:val="000000"/>
          <w:sz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500" w:lineRule="exact"/>
        <w:rPr>
          <w:rFonts w:hint="eastAsia" w:asciiTheme="minorEastAsia" w:hAnsiTheme="minorEastAsia" w:eastAsiaTheme="minorEastAsia" w:cstheme="minorEastAsia"/>
          <w:bCs/>
          <w:color w:val="000000"/>
          <w:sz w:val="24"/>
          <w:szCs w:val="24"/>
          <w:highlight w:val="none"/>
        </w:rPr>
      </w:pPr>
    </w:p>
    <w:p>
      <w:pPr>
        <w:spacing w:line="460" w:lineRule="exact"/>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承诺人名称（公章）：</w:t>
      </w:r>
    </w:p>
    <w:p>
      <w:pPr>
        <w:spacing w:line="460" w:lineRule="exact"/>
        <w:jc w:val="righ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w:t>
      </w:r>
    </w:p>
    <w:p>
      <w:pPr>
        <w:spacing w:line="460" w:lineRule="exact"/>
        <w:jc w:val="right"/>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 xml:space="preserve">                                 日期：</w:t>
      </w:r>
      <w:r>
        <w:rPr>
          <w:rFonts w:hint="eastAsia" w:asciiTheme="minorEastAsia" w:hAnsiTheme="minorEastAsia" w:eastAsiaTheme="minorEastAsia" w:cstheme="minorEastAsia"/>
          <w:bCs/>
          <w:color w:val="000000"/>
          <w:sz w:val="24"/>
          <w:szCs w:val="24"/>
          <w:highlight w:val="none"/>
          <w:u w:val="single"/>
        </w:rPr>
        <w:t>______</w:t>
      </w:r>
      <w:r>
        <w:rPr>
          <w:rFonts w:hint="eastAsia" w:asciiTheme="minorEastAsia" w:hAnsiTheme="minorEastAsia" w:eastAsiaTheme="minorEastAsia" w:cstheme="minorEastAsia"/>
          <w:bCs/>
          <w:color w:val="000000"/>
          <w:sz w:val="24"/>
          <w:szCs w:val="24"/>
          <w:highlight w:val="none"/>
        </w:rPr>
        <w:t>年</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月</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日</w:t>
      </w:r>
    </w:p>
    <w:p>
      <w:pPr>
        <w:rPr>
          <w:rFonts w:ascii="Times New Roman"/>
          <w:szCs w:val="21"/>
          <w:highlight w:val="none"/>
        </w:rPr>
      </w:pPr>
    </w:p>
    <w:p>
      <w:pPr>
        <w:spacing w:line="240" w:lineRule="auto"/>
        <w:jc w:val="both"/>
        <w:rPr>
          <w:rFonts w:ascii="宋体" w:hAnsi="宋体" w:cs="宋体"/>
          <w:b/>
          <w:bCs/>
          <w:color w:val="auto"/>
          <w:sz w:val="24"/>
          <w:highlight w:val="none"/>
        </w:rPr>
      </w:pPr>
      <w:r>
        <w:rPr>
          <w:rFonts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2、法定代表人身份证明</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u w:val="single"/>
        </w:rPr>
        <w:t>（法定代表人参加磋商时，须出示此证明）</w:t>
      </w:r>
    </w:p>
    <w:p>
      <w:pPr>
        <w:adjustRightInd w:val="0"/>
        <w:snapToGrid w:val="0"/>
        <w:spacing w:line="360" w:lineRule="auto"/>
        <w:jc w:val="left"/>
        <w:rPr>
          <w:rFonts w:ascii="宋体" w:hAnsi="宋体" w:cs="宋体"/>
          <w:color w:val="auto"/>
          <w:sz w:val="24"/>
          <w:highlight w:val="none"/>
          <w:u w:val="singl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pPr>
        <w:spacing w:line="360" w:lineRule="auto"/>
        <w:ind w:firstLine="480" w:firstLineChars="20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手机：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napToGrid w:val="0"/>
        <w:spacing w:line="360" w:lineRule="auto"/>
        <w:ind w:firstLine="482"/>
        <w:rPr>
          <w:color w:val="auto"/>
          <w:kern w:val="0"/>
          <w:sz w:val="24"/>
          <w:szCs w:val="20"/>
          <w:highlight w:val="none"/>
          <w:shd w:val="clear" w:color="auto" w:fill="FFFFFF"/>
        </w:rPr>
      </w:pPr>
    </w:p>
    <w:p>
      <w:pPr>
        <w:rPr>
          <w:rFonts w:ascii="宋体" w:hAnsi="宋体" w:cs="宋体"/>
          <w:color w:val="auto"/>
          <w:sz w:val="24"/>
          <w:highlight w:val="none"/>
        </w:rPr>
      </w:pPr>
    </w:p>
    <w:p>
      <w:pPr>
        <w:widowControl/>
        <w:tabs>
          <w:tab w:val="right" w:leader="hyphen" w:pos="9736"/>
        </w:tabs>
        <w:spacing w:after="100" w:line="276" w:lineRule="auto"/>
        <w:jc w:val="center"/>
        <w:rPr>
          <w:rFonts w:ascii="Calibri" w:hAnsi="Calibri"/>
          <w:color w:val="auto"/>
          <w:kern w:val="0"/>
          <w:sz w:val="22"/>
          <w:szCs w:val="2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ind w:firstLine="2289" w:firstLineChars="950"/>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注: 如为法定代表人参加竞磋时，须将身份证原件带至磋商现场备查。</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pPr>
        <w:snapToGrid w:val="0"/>
        <w:spacing w:line="360" w:lineRule="auto"/>
        <w:jc w:val="center"/>
        <w:rPr>
          <w:rFonts w:ascii="宋体" w:hAnsi="宋体" w:cs="宋体"/>
          <w:color w:val="auto"/>
          <w:sz w:val="24"/>
          <w:highlight w:val="none"/>
          <w:u w:val="single"/>
        </w:rPr>
      </w:pPr>
      <w:r>
        <w:rPr>
          <w:rFonts w:hint="eastAsia" w:ascii="宋体" w:hAnsi="宋体" w:cs="宋体"/>
          <w:color w:val="auto"/>
          <w:sz w:val="24"/>
          <w:highlight w:val="none"/>
          <w:u w:val="single"/>
        </w:rPr>
        <w:t>（被授权人参加磋商时，须出示此证明）</w:t>
      </w:r>
    </w:p>
    <w:p>
      <w:pPr>
        <w:snapToGrid w:val="0"/>
        <w:spacing w:line="360" w:lineRule="auto"/>
        <w:rPr>
          <w:rFonts w:ascii="宋体" w:hAnsi="宋体" w:cs="宋体"/>
          <w:bCs/>
          <w:color w:val="auto"/>
          <w:sz w:val="24"/>
          <w:highlight w:val="none"/>
        </w:rPr>
      </w:pPr>
    </w:p>
    <w:p>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项目的政府采购活动，全权处理一切与该采购项目有关的事务。其在办理上述事宜过程中所签署的所有文件我公司均予以承认。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pPr>
        <w:adjustRightInd w:val="0"/>
        <w:snapToGrid w:val="0"/>
        <w:spacing w:line="360" w:lineRule="auto"/>
        <w:ind w:firstLine="480" w:firstLineChars="200"/>
        <w:jc w:val="left"/>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ascii="宋体" w:hAnsi="宋体" w:cs="宋体"/>
          <w:color w:val="auto"/>
          <w:sz w:val="24"/>
          <w:highlight w:val="none"/>
        </w:rPr>
      </w:pPr>
    </w:p>
    <w:p>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ascii="宋体" w:hAnsi="宋体" w:cs="宋体"/>
          <w:b/>
          <w:bCs/>
          <w:color w:val="auto"/>
          <w:sz w:val="24"/>
          <w:highlight w:val="none"/>
        </w:rPr>
      </w:pPr>
    </w:p>
    <w:p>
      <w:pPr>
        <w:spacing w:line="360" w:lineRule="auto"/>
        <w:rPr>
          <w:rFonts w:ascii="宋体" w:hAnsi="宋体" w:cs="宋体"/>
          <w:color w:val="auto"/>
          <w:sz w:val="24"/>
          <w:highlight w:val="none"/>
        </w:rPr>
      </w:pPr>
      <w:r>
        <w:rPr>
          <w:rFonts w:hint="eastAsia" w:ascii="宋体" w:hAnsi="宋体" w:cs="宋体"/>
          <w:b/>
          <w:bCs/>
          <w:color w:val="auto"/>
          <w:sz w:val="24"/>
          <w:highlight w:val="none"/>
        </w:rPr>
        <w:t>注: 如为被授权人参加竞磋时，须将身份证原件带至磋商现场备查。</w:t>
      </w:r>
    </w:p>
    <w:p>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pPr>
        <w:spacing w:before="240" w:line="312" w:lineRule="auto"/>
        <w:jc w:val="center"/>
        <w:rPr>
          <w:rFonts w:hint="eastAsia" w:asciiTheme="minorEastAsia" w:hAnsiTheme="minorEastAsia" w:eastAsiaTheme="minorEastAsia" w:cstheme="minorEastAsia"/>
          <w:b/>
          <w:sz w:val="24"/>
          <w:szCs w:val="24"/>
          <w:highlight w:val="none"/>
          <w:lang w:bidi="ar"/>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sz w:val="24"/>
          <w:szCs w:val="24"/>
          <w:highlight w:val="none"/>
          <w:lang w:bidi="ar"/>
        </w:rPr>
        <w:t>供应商信用承诺书</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为营造公开、公平、公正的公共资源交易环境，树立诚信守法的投标人形象，本人代表本单位作出以下承诺：</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二、严格依照国家和省、市、县关于政府采购等方面的法律、法规、规章、规范性文件，参加公共资源交易招标投标活动；积极履行社会责任，促进廉政建设；</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三、严格遵守即时信息公示规定，及时更新公共资源交易中心主体信息库中信息；</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六、自觉接受政府部门、行业组织、社会公众、新闻舆论等监督；</w:t>
      </w:r>
    </w:p>
    <w:p>
      <w:pPr>
        <w:spacing w:line="360" w:lineRule="auto"/>
        <w:ind w:firstLine="480" w:firstLineChars="20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bidi="ar"/>
        </w:rPr>
        <w:t>七、上述承诺已向本单位员工作了宣传教育；</w:t>
      </w:r>
    </w:p>
    <w:p>
      <w:pPr>
        <w:spacing w:line="360" w:lineRule="auto"/>
        <w:ind w:firstLine="482" w:firstLineChars="200"/>
        <w:rPr>
          <w:rFonts w:hint="eastAsia" w:asciiTheme="minorEastAsia" w:hAnsiTheme="minorEastAsia" w:eastAsiaTheme="minorEastAsia" w:cstheme="minorEastAsia"/>
          <w:b/>
          <w:sz w:val="24"/>
          <w:highlight w:val="none"/>
          <w:lang w:val="zh-CN"/>
        </w:rPr>
      </w:pPr>
      <w:r>
        <w:rPr>
          <w:rFonts w:hint="eastAsia" w:asciiTheme="minorEastAsia" w:hAnsiTheme="minorEastAsia" w:eastAsiaTheme="minorEastAsia" w:cstheme="minorEastAsia"/>
          <w:b/>
          <w:sz w:val="24"/>
          <w:highlight w:val="none"/>
          <w:lang w:val="zh-CN" w:bidi="ar"/>
        </w:rPr>
        <w:t>如有违反上述承诺的不良行为，本单位同意将其予以上网公示。</w:t>
      </w:r>
    </w:p>
    <w:p>
      <w:pPr>
        <w:spacing w:line="360" w:lineRule="auto"/>
        <w:rPr>
          <w:rFonts w:hint="eastAsia" w:asciiTheme="minorEastAsia" w:hAnsiTheme="minorEastAsia" w:eastAsiaTheme="minorEastAsia" w:cstheme="minorEastAsia"/>
          <w:sz w:val="24"/>
          <w:highlight w:val="none"/>
          <w:lang w:val="zh-CN"/>
        </w:rPr>
      </w:pPr>
    </w:p>
    <w:p>
      <w:pPr>
        <w:spacing w:line="360" w:lineRule="auto"/>
        <w:ind w:firstLine="4560" w:firstLineChars="1900"/>
        <w:rPr>
          <w:rFonts w:hint="eastAsia" w:asciiTheme="minorEastAsia" w:hAnsiTheme="minorEastAsia" w:eastAsiaTheme="minorEastAsia" w:cstheme="minorEastAsia"/>
          <w:sz w:val="24"/>
          <w:highlight w:val="none"/>
          <w:lang w:val="zh-CN"/>
        </w:rPr>
      </w:pPr>
    </w:p>
    <w:p>
      <w:pPr>
        <w:spacing w:line="360" w:lineRule="auto"/>
        <w:ind w:firstLine="2640" w:firstLineChars="1100"/>
        <w:rPr>
          <w:rFonts w:hint="eastAsia" w:asciiTheme="minorEastAsia" w:hAnsiTheme="minorEastAsia" w:eastAsiaTheme="minorEastAsia" w:cstheme="minorEastAsia"/>
          <w:sz w:val="24"/>
          <w:szCs w:val="24"/>
          <w:highlight w:val="none"/>
          <w:u w:val="single"/>
          <w:lang w:val="zh-CN"/>
        </w:rPr>
      </w:pPr>
      <w:r>
        <w:rPr>
          <w:rFonts w:hint="eastAsia" w:asciiTheme="minorEastAsia" w:hAnsiTheme="minorEastAsia" w:eastAsiaTheme="minorEastAsia" w:cstheme="minorEastAsia"/>
          <w:sz w:val="24"/>
          <w:szCs w:val="24"/>
          <w:highlight w:val="none"/>
          <w:lang w:val="zh-CN" w:bidi="ar"/>
        </w:rPr>
        <w:t>投标供应商全称(盖公章)：</w:t>
      </w:r>
    </w:p>
    <w:p>
      <w:pPr>
        <w:spacing w:line="360" w:lineRule="auto"/>
        <w:ind w:firstLine="2640" w:firstLineChars="1100"/>
        <w:rPr>
          <w:rFonts w:hint="eastAsia" w:asciiTheme="minorEastAsia" w:hAnsiTheme="minorEastAsia" w:eastAsiaTheme="minorEastAsia" w:cstheme="minorEastAsia"/>
          <w:sz w:val="24"/>
          <w:szCs w:val="24"/>
          <w:highlight w:val="none"/>
          <w:u w:val="single"/>
          <w:lang w:val="zh-CN"/>
        </w:rPr>
      </w:pPr>
      <w:r>
        <w:rPr>
          <w:rFonts w:hint="eastAsia" w:asciiTheme="minorEastAsia" w:hAnsiTheme="minorEastAsia" w:eastAsiaTheme="minorEastAsia" w:cstheme="minorEastAsia"/>
          <w:sz w:val="24"/>
          <w:szCs w:val="24"/>
          <w:highlight w:val="none"/>
          <w:lang w:val="zh-CN" w:bidi="ar"/>
        </w:rPr>
        <w:t>法定代表人（签字或盖章）：</w:t>
      </w:r>
    </w:p>
    <w:p>
      <w:pPr>
        <w:spacing w:line="360" w:lineRule="auto"/>
        <w:ind w:firstLine="2640" w:firstLineChars="11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bidi="ar"/>
        </w:rPr>
        <w:t>时间：  年  月   日</w:t>
      </w:r>
    </w:p>
    <w:p>
      <w:pPr>
        <w:snapToGrid/>
        <w:spacing w:line="240" w:lineRule="auto"/>
        <w:jc w:val="both"/>
        <w:outlineLvl w:val="9"/>
        <w:rPr>
          <w:rFonts w:ascii="宋体" w:hAnsi="宋体" w:cs="宋体"/>
          <w:b/>
          <w:bCs/>
          <w:color w:val="auto"/>
          <w:sz w:val="24"/>
          <w:highlight w:val="none"/>
        </w:rPr>
      </w:pPr>
      <w:r>
        <w:rPr>
          <w:rFonts w:ascii="宋体" w:hAnsi="宋体" w:cs="宋体"/>
          <w:b/>
          <w:bCs/>
          <w:color w:val="auto"/>
          <w:sz w:val="24"/>
          <w:highlight w:val="none"/>
        </w:rPr>
        <w:br w:type="page"/>
      </w:r>
    </w:p>
    <w:p>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t>5、 参加政府采购活动前 3 年内在经营活动中没有重大违法记录和失信记录的书面声明</w:t>
      </w:r>
    </w:p>
    <w:p>
      <w:pPr>
        <w:spacing w:line="460" w:lineRule="exact"/>
        <w:rPr>
          <w:rFonts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pPr>
        <w:spacing w:line="500" w:lineRule="exact"/>
        <w:ind w:firstLine="482"/>
        <w:rPr>
          <w:bCs/>
          <w:color w:val="auto"/>
          <w:sz w:val="24"/>
          <w:szCs w:val="21"/>
          <w:highlight w:val="none"/>
        </w:rPr>
      </w:pPr>
      <w:r>
        <w:rPr>
          <w:bCs/>
          <w:color w:val="auto"/>
          <w:sz w:val="24"/>
          <w:szCs w:val="21"/>
          <w:highlight w:val="none"/>
        </w:rPr>
        <w:t>我公司郑重声明：参加本次政府采购活动前 3 年内，我公司在经营活动中</w:t>
      </w:r>
    </w:p>
    <w:p>
      <w:pPr>
        <w:spacing w:line="500" w:lineRule="exact"/>
        <w:jc w:val="left"/>
        <w:rPr>
          <w:bCs/>
          <w:color w:val="auto"/>
          <w:sz w:val="24"/>
          <w:szCs w:val="21"/>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w:t>
      </w:r>
      <w:r>
        <w:rPr>
          <w:bCs/>
          <w:color w:val="auto"/>
          <w:sz w:val="24"/>
          <w:szCs w:val="21"/>
          <w:highlight w:val="none"/>
        </w:rPr>
        <w:t>因违法经营受到刑事处罚或者责令停产停业、吊销许可证或者执照、较大数额罚款等行政处罚。</w:t>
      </w:r>
    </w:p>
    <w:p>
      <w:pPr>
        <w:spacing w:line="500" w:lineRule="exact"/>
        <w:ind w:firstLine="482"/>
        <w:rPr>
          <w:rFonts w:ascii="宋体" w:hAnsi="宋体"/>
          <w:bCs/>
          <w:color w:val="auto"/>
          <w:sz w:val="24"/>
          <w:szCs w:val="21"/>
          <w:highlight w:val="none"/>
        </w:rPr>
      </w:pPr>
      <w:r>
        <w:rPr>
          <w:rFonts w:hint="eastAsia" w:ascii="宋体" w:hAnsi="宋体"/>
          <w:bCs/>
          <w:color w:val="auto"/>
          <w:sz w:val="24"/>
          <w:szCs w:val="21"/>
          <w:highlight w:val="none"/>
        </w:rPr>
        <w:t>在</w:t>
      </w:r>
      <w:r>
        <w:rPr>
          <w:rFonts w:hint="eastAsia" w:ascii="宋体" w:hAnsi="宋体"/>
          <w:color w:val="auto"/>
          <w:sz w:val="24"/>
          <w:highlight w:val="none"/>
        </w:rPr>
        <w:t>响应截止时间节点，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w:t>
      </w:r>
      <w:r>
        <w:rPr>
          <w:rFonts w:hint="eastAsia" w:ascii="宋体" w:hAnsi="宋体"/>
          <w:color w:val="auto"/>
          <w:sz w:val="24"/>
          <w:highlight w:val="none"/>
        </w:rPr>
        <w:t>被“信用中国”</w:t>
      </w:r>
      <w:r>
        <w:rPr>
          <w:color w:val="auto"/>
          <w:sz w:val="24"/>
          <w:highlight w:val="none"/>
        </w:rPr>
        <w:t>（www.creditchina.gov.cn）</w:t>
      </w:r>
      <w:r>
        <w:rPr>
          <w:rFonts w:hint="eastAsia" w:ascii="宋体" w:hAnsi="宋体"/>
          <w:color w:val="auto"/>
          <w:sz w:val="24"/>
          <w:highlight w:val="none"/>
        </w:rPr>
        <w:t>、“中国政府采购网”</w:t>
      </w:r>
      <w:r>
        <w:rPr>
          <w:rFonts w:hint="eastAsia"/>
          <w:color w:val="auto"/>
          <w:sz w:val="24"/>
          <w:highlight w:val="none"/>
        </w:rPr>
        <w:t>（</w:t>
      </w:r>
      <w:r>
        <w:rPr>
          <w:color w:val="auto"/>
          <w:sz w:val="24"/>
          <w:highlight w:val="none"/>
        </w:rPr>
        <w:t>www.ccgp.gov.cn</w:t>
      </w:r>
      <w:r>
        <w:rPr>
          <w:rFonts w:hint="eastAsia"/>
          <w:color w:val="auto"/>
          <w:sz w:val="24"/>
          <w:highlight w:val="none"/>
        </w:rPr>
        <w:t>）</w:t>
      </w:r>
      <w:r>
        <w:rPr>
          <w:rFonts w:hint="eastAsia" w:ascii="宋体" w:hAnsi="宋体"/>
          <w:color w:val="auto"/>
          <w:sz w:val="24"/>
          <w:highlight w:val="none"/>
        </w:rPr>
        <w:t>、“信用江苏”</w:t>
      </w:r>
      <w:r>
        <w:rPr>
          <w:rFonts w:hint="eastAsia"/>
          <w:color w:val="auto"/>
          <w:sz w:val="24"/>
          <w:highlight w:val="none"/>
        </w:rPr>
        <w:t>（</w:t>
      </w:r>
      <w:r>
        <w:rPr>
          <w:color w:val="auto"/>
          <w:sz w:val="24"/>
          <w:highlight w:val="none"/>
        </w:rPr>
        <w:t>www.jscredit.cn/index.htm</w:t>
      </w:r>
      <w:r>
        <w:rPr>
          <w:rFonts w:hint="eastAsia"/>
          <w:color w:val="auto"/>
          <w:sz w:val="24"/>
          <w:highlight w:val="none"/>
        </w:rPr>
        <w:t>）</w:t>
      </w:r>
      <w:r>
        <w:rPr>
          <w:rFonts w:hint="eastAsia" w:ascii="宋体" w:hAnsi="宋体"/>
          <w:color w:val="auto"/>
          <w:sz w:val="24"/>
          <w:highlight w:val="none"/>
        </w:rPr>
        <w:t>网站列入失信被执行人、重大税收违法案件当事人名单、政府采购严重违法失信行为记录名单。</w:t>
      </w:r>
    </w:p>
    <w:p>
      <w:pPr>
        <w:spacing w:line="560" w:lineRule="exact"/>
        <w:rPr>
          <w:rFonts w:ascii="宋体" w:hAnsi="宋体" w:cs="宋体"/>
          <w:color w:val="auto"/>
          <w:sz w:val="24"/>
          <w:highlight w:val="none"/>
        </w:rPr>
      </w:pP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jc w:val="right"/>
        <w:rPr>
          <w:rFonts w:ascii="宋体" w:hAnsi="宋体" w:cs="宋体"/>
          <w:color w:val="auto"/>
          <w:sz w:val="24"/>
          <w:highlight w:val="none"/>
        </w:rPr>
      </w:pP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二、商务技术标相关的格式文件及表格</w:t>
      </w:r>
    </w:p>
    <w:p>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pPr>
        <w:pStyle w:val="14"/>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jc w:val="left"/>
        <w:rPr>
          <w:rFonts w:ascii="宋体" w:hAnsi="宋体" w:cs="Tahoma"/>
          <w:color w:val="auto"/>
          <w:kern w:val="0"/>
          <w:sz w:val="24"/>
          <w:highlight w:val="none"/>
        </w:rPr>
      </w:pP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pPr>
        <w:rPr>
          <w:rFonts w:ascii="宋体" w:hAnsi="宋体"/>
          <w:color w:val="auto"/>
          <w:sz w:val="24"/>
          <w:highlight w:val="none"/>
        </w:rPr>
      </w:pPr>
    </w:p>
    <w:tbl>
      <w:tblPr>
        <w:tblStyle w:val="1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2852" w:type="dxa"/>
            <w:vAlign w:val="center"/>
          </w:tcPr>
          <w:p>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vAlign w:val="center"/>
          </w:tcPr>
          <w:p>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vAlign w:val="center"/>
          </w:tcPr>
          <w:p>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vAlign w:val="center"/>
          </w:tcPr>
          <w:p>
            <w:pPr>
              <w:jc w:val="center"/>
              <w:rPr>
                <w:rFonts w:ascii="宋体" w:hAnsi="宋体"/>
                <w:color w:val="auto"/>
                <w:sz w:val="24"/>
                <w:highlight w:val="none"/>
              </w:rPr>
            </w:pPr>
            <w:r>
              <w:rPr>
                <w:rFonts w:hint="eastAsia" w:ascii="宋体" w:hAnsi="宋体"/>
                <w:color w:val="auto"/>
                <w:sz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2852" w:type="dxa"/>
          </w:tcPr>
          <w:p>
            <w:pPr>
              <w:jc w:val="center"/>
              <w:rPr>
                <w:rFonts w:ascii="宋体" w:hAnsi="宋体"/>
                <w:color w:val="auto"/>
                <w:sz w:val="24"/>
                <w:highlight w:val="none"/>
              </w:rPr>
            </w:pPr>
          </w:p>
        </w:tc>
        <w:tc>
          <w:tcPr>
            <w:tcW w:w="1307" w:type="dxa"/>
          </w:tcPr>
          <w:p>
            <w:pPr>
              <w:jc w:val="center"/>
              <w:rPr>
                <w:rFonts w:ascii="宋体" w:hAnsi="宋体"/>
                <w:color w:val="auto"/>
                <w:sz w:val="24"/>
                <w:highlight w:val="none"/>
              </w:rPr>
            </w:pPr>
          </w:p>
        </w:tc>
        <w:tc>
          <w:tcPr>
            <w:tcW w:w="1174" w:type="dxa"/>
          </w:tcPr>
          <w:p>
            <w:pPr>
              <w:jc w:val="center"/>
              <w:rPr>
                <w:rFonts w:ascii="宋体" w:hAnsi="宋体"/>
                <w:color w:val="auto"/>
                <w:sz w:val="24"/>
                <w:highlight w:val="none"/>
              </w:rPr>
            </w:pPr>
          </w:p>
        </w:tc>
      </w:tr>
    </w:tbl>
    <w:p>
      <w:pPr>
        <w:spacing w:line="480" w:lineRule="exact"/>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rPr>
          <w:rFonts w:ascii="宋体" w:hAnsi="宋体"/>
          <w:color w:val="auto"/>
          <w:sz w:val="24"/>
          <w:highlight w:val="none"/>
        </w:rPr>
      </w:pPr>
    </w:p>
    <w:p>
      <w:pPr>
        <w:spacing w:line="480" w:lineRule="exact"/>
        <w:rPr>
          <w:rFonts w:ascii="宋体" w:hAnsi="宋体"/>
          <w:color w:val="auto"/>
          <w:sz w:val="24"/>
          <w:highlight w:val="none"/>
        </w:rPr>
      </w:pPr>
    </w:p>
    <w:p>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pPr>
        <w:jc w:val="center"/>
        <w:rPr>
          <w:rFonts w:ascii="宋体" w:hAnsi="宋体"/>
          <w:color w:val="auto"/>
          <w:sz w:val="24"/>
          <w:highlight w:val="none"/>
        </w:rPr>
      </w:pPr>
    </w:p>
    <w:p>
      <w:pPr>
        <w:rPr>
          <w:rFonts w:ascii="宋体" w:hAnsi="宋体"/>
          <w:color w:val="auto"/>
          <w:sz w:val="24"/>
          <w:highlight w:val="none"/>
        </w:rPr>
      </w:pPr>
    </w:p>
    <w:tbl>
      <w:tblPr>
        <w:tblStyle w:val="1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auto"/>
                <w:sz w:val="24"/>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auto"/>
                <w:sz w:val="24"/>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color w:val="auto"/>
                <w:sz w:val="24"/>
                <w:szCs w:val="21"/>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auto"/>
                <w:sz w:val="24"/>
                <w:szCs w:val="20"/>
                <w:highlight w:val="none"/>
              </w:rPr>
            </w:pPr>
          </w:p>
        </w:tc>
        <w:tc>
          <w:tcPr>
            <w:tcW w:w="3544"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c>
          <w:tcPr>
            <w:tcW w:w="240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auto"/>
                <w:sz w:val="24"/>
                <w:szCs w:val="20"/>
                <w:highlight w:val="none"/>
              </w:rPr>
            </w:pPr>
          </w:p>
        </w:tc>
      </w:tr>
    </w:tbl>
    <w:p>
      <w:pPr>
        <w:rPr>
          <w:rFonts w:ascii="宋体" w:hAnsi="宋体"/>
          <w:color w:val="auto"/>
          <w:sz w:val="24"/>
          <w:highlight w:val="none"/>
        </w:rPr>
      </w:pP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pPr>
        <w:ind w:firstLine="482" w:firstLineChars="200"/>
        <w:rPr>
          <w:rFonts w:ascii="宋体" w:hAnsi="宋体"/>
          <w:b/>
          <w:color w:val="auto"/>
          <w:sz w:val="24"/>
          <w:highlight w:val="none"/>
        </w:rPr>
      </w:pPr>
    </w:p>
    <w:p>
      <w:pPr>
        <w:spacing w:line="480" w:lineRule="exact"/>
        <w:ind w:firstLine="482" w:firstLineChars="200"/>
        <w:rPr>
          <w:rFonts w:ascii="宋体" w:hAnsi="宋体"/>
          <w:b/>
          <w:color w:val="auto"/>
          <w:sz w:val="24"/>
          <w:szCs w:val="21"/>
          <w:highlight w:val="none"/>
        </w:rPr>
      </w:pPr>
      <w:r>
        <w:rPr>
          <w:rFonts w:hint="eastAsia" w:ascii="宋体" w:hAnsi="宋体"/>
          <w:b/>
          <w:color w:val="auto"/>
          <w:sz w:val="24"/>
          <w:highlight w:val="none"/>
        </w:rPr>
        <w:t>说明：</w:t>
      </w:r>
    </w:p>
    <w:p>
      <w:pPr>
        <w:spacing w:line="480" w:lineRule="exact"/>
        <w:ind w:firstLine="482" w:firstLineChars="200"/>
        <w:rPr>
          <w:rFonts w:ascii="宋体" w:hAnsi="宋体"/>
          <w:b/>
          <w:color w:val="auto"/>
          <w:sz w:val="24"/>
          <w:szCs w:val="21"/>
          <w:highlight w:val="none"/>
        </w:rPr>
      </w:pPr>
      <w:r>
        <w:rPr>
          <w:rFonts w:hint="eastAsia" w:ascii="宋体" w:hAnsi="宋体"/>
          <w:b/>
          <w:color w:val="auto"/>
          <w:sz w:val="24"/>
          <w:highlight w:val="none"/>
        </w:rPr>
        <w:t>1、不得出现本次磋商价格。</w:t>
      </w:r>
    </w:p>
    <w:p>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6"/>
        <w:tblW w:w="9464" w:type="dxa"/>
        <w:jc w:val="center"/>
        <w:tblInd w:w="0" w:type="dxa"/>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Layout w:type="fixed"/>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color w:val="auto"/>
                <w:sz w:val="24"/>
                <w:highlight w:val="none"/>
              </w:rPr>
            </w:pPr>
          </w:p>
        </w:tc>
      </w:tr>
    </w:tbl>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line="360" w:lineRule="auto"/>
        <w:jc w:val="center"/>
        <w:outlineLvl w:val="4"/>
        <w:rPr>
          <w:rFonts w:ascii="宋体" w:hAnsi="宋体" w:cs="宋体"/>
          <w:b/>
          <w:bCs/>
          <w:color w:val="auto"/>
          <w:sz w:val="24"/>
          <w:highlight w:val="none"/>
        </w:rPr>
      </w:pPr>
    </w:p>
    <w:p>
      <w:pPr>
        <w:spacing w:line="500" w:lineRule="exact"/>
        <w:ind w:firstLine="482" w:firstLineChars="200"/>
        <w:contextualSpacing/>
        <w:jc w:val="center"/>
        <w:rPr>
          <w:rFonts w:ascii="宋体" w:hAnsi="宋体" w:cs="宋体"/>
          <w:color w:val="auto"/>
          <w:sz w:val="24"/>
          <w:szCs w:val="21"/>
          <w:highlight w:val="none"/>
        </w:rPr>
      </w:pPr>
      <w:r>
        <w:rPr>
          <w:rFonts w:hint="eastAsia" w:ascii="宋体" w:hAnsi="宋体" w:cs="宋体"/>
          <w:b/>
          <w:bCs/>
          <w:color w:val="auto"/>
          <w:sz w:val="24"/>
          <w:szCs w:val="21"/>
          <w:highlight w:val="none"/>
        </w:rPr>
        <w:t>5、其他格式（如有）</w:t>
      </w:r>
    </w:p>
    <w:p>
      <w:pPr>
        <w:spacing w:line="520" w:lineRule="exact"/>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rPr>
        <w:t>价格标文件相关的格式文件及表格</w:t>
      </w:r>
    </w:p>
    <w:p>
      <w:pPr>
        <w:snapToGrid w:val="0"/>
        <w:spacing w:line="500" w:lineRule="exact"/>
        <w:jc w:val="center"/>
        <w:outlineLvl w:val="2"/>
        <w:rPr>
          <w:b/>
          <w:color w:val="auto"/>
          <w:sz w:val="28"/>
          <w:szCs w:val="28"/>
          <w:highlight w:val="none"/>
        </w:rPr>
      </w:pPr>
    </w:p>
    <w:p>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p>
      <w:pPr>
        <w:snapToGrid w:val="0"/>
        <w:spacing w:line="500" w:lineRule="exact"/>
        <w:jc w:val="center"/>
        <w:outlineLvl w:val="2"/>
        <w:rPr>
          <w:b/>
          <w:color w:val="auto"/>
          <w:sz w:val="28"/>
          <w:szCs w:val="28"/>
          <w:highlight w:val="none"/>
        </w:rPr>
      </w:pPr>
    </w:p>
    <w:tbl>
      <w:tblPr>
        <w:tblStyle w:val="16"/>
        <w:tblW w:w="8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项目名称</w:t>
            </w:r>
          </w:p>
        </w:tc>
        <w:tc>
          <w:tcPr>
            <w:tcW w:w="5997" w:type="dxa"/>
            <w:vAlign w:val="center"/>
          </w:tcPr>
          <w:p>
            <w:pPr>
              <w:kinsoku w:val="0"/>
              <w:topLinePunct/>
              <w:snapToGrid w:val="0"/>
              <w:spacing w:line="520" w:lineRule="exact"/>
              <w:rPr>
                <w:rFonts w:ascii="宋体" w:hAnsi="宋体"/>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项目编号</w:t>
            </w:r>
          </w:p>
        </w:tc>
        <w:tc>
          <w:tcPr>
            <w:tcW w:w="5997" w:type="dxa"/>
            <w:vAlign w:val="center"/>
          </w:tcPr>
          <w:p>
            <w:pPr>
              <w:kinsoku w:val="0"/>
              <w:topLinePunct/>
              <w:snapToGrid w:val="0"/>
              <w:spacing w:line="52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磋商报价总计</w:t>
            </w:r>
          </w:p>
        </w:tc>
        <w:tc>
          <w:tcPr>
            <w:tcW w:w="5997" w:type="dxa"/>
            <w:vAlign w:val="center"/>
          </w:tcPr>
          <w:p>
            <w:pPr>
              <w:kinsoku w:val="0"/>
              <w:topLinePunct/>
              <w:snapToGrid w:val="0"/>
              <w:spacing w:line="520" w:lineRule="exact"/>
              <w:rPr>
                <w:rFonts w:ascii="宋体" w:hAnsi="宋体" w:cs="宋体"/>
                <w:color w:val="auto"/>
                <w:sz w:val="24"/>
                <w:highlight w:val="none"/>
              </w:rPr>
            </w:pP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bl>
    <w:p>
      <w:pPr>
        <w:kinsoku w:val="0"/>
        <w:topLinePunct/>
        <w:snapToGrid w:val="0"/>
        <w:spacing w:line="520" w:lineRule="exact"/>
        <w:rPr>
          <w:rFonts w:ascii="宋体" w:hAnsi="宋体" w:cs="宋体"/>
          <w:color w:val="auto"/>
          <w:sz w:val="24"/>
          <w:highlight w:val="none"/>
        </w:rPr>
      </w:pP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竞争性磋商响应单位：（盖章）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日期：</w:t>
      </w:r>
    </w:p>
    <w:p>
      <w:pPr>
        <w:spacing w:after="156"/>
        <w:ind w:firstLine="480" w:firstLineChars="200"/>
        <w:rPr>
          <w:rFonts w:ascii="Calibri" w:hAnsi="Calibri"/>
          <w:color w:val="auto"/>
          <w:sz w:val="24"/>
          <w:highlight w:val="none"/>
        </w:rPr>
      </w:pPr>
    </w:p>
    <w:p>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注：（</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pPr>
        <w:numPr>
          <w:ilvl w:val="0"/>
          <w:numId w:val="2"/>
        </w:numPr>
        <w:snapToGrid w:val="0"/>
        <w:spacing w:line="480" w:lineRule="exact"/>
        <w:ind w:firstLine="472" w:firstLineChars="196"/>
        <w:jc w:val="left"/>
        <w:outlineLvl w:val="2"/>
        <w:rPr>
          <w:rFonts w:ascii="宋体" w:hAnsi="宋体" w:cs="宋体"/>
          <w:b/>
          <w:bCs/>
          <w:color w:val="auto"/>
          <w:sz w:val="24"/>
          <w:highlight w:val="none"/>
        </w:rPr>
      </w:pPr>
      <w:r>
        <w:rPr>
          <w:rFonts w:hint="eastAsia" w:ascii="宋体" w:hAnsi="宋体" w:cs="宋体"/>
          <w:b/>
          <w:bCs/>
          <w:color w:val="auto"/>
          <w:sz w:val="24"/>
          <w:highlight w:val="none"/>
        </w:rPr>
        <w:t>第二次及之后的报价将在开标现场填写，响应文件密封提交时只需填写磋商响应报价表（首次）的报价。</w:t>
      </w:r>
    </w:p>
    <w:p>
      <w:pPr>
        <w:numPr>
          <w:ilvl w:val="-1"/>
          <w:numId w:val="0"/>
        </w:numPr>
        <w:snapToGrid w:val="0"/>
        <w:spacing w:before="164" w:line="480" w:lineRule="exact"/>
        <w:ind w:firstLine="482" w:firstLineChars="200"/>
        <w:jc w:val="left"/>
        <w:outlineLvl w:val="2"/>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）第二次（最终）报价表格式详见</w:t>
      </w:r>
      <w:r>
        <w:rPr>
          <w:rFonts w:hint="eastAsia" w:ascii="宋体" w:hAnsi="宋体" w:cs="宋体"/>
          <w:b/>
          <w:bCs/>
          <w:color w:val="auto"/>
          <w:sz w:val="24"/>
          <w:highlight w:val="none"/>
          <w:lang w:val="en-US" w:eastAsia="zh-CN"/>
        </w:rPr>
        <w:t>下表格</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磋商响应报价（最终）总表，</w:t>
      </w:r>
      <w:r>
        <w:rPr>
          <w:rFonts w:hint="eastAsia" w:ascii="宋体" w:hAnsi="宋体" w:cs="宋体"/>
          <w:b/>
          <w:bCs/>
          <w:color w:val="auto"/>
          <w:sz w:val="24"/>
          <w:highlight w:val="none"/>
        </w:rPr>
        <w:t>供应商自行下载打印，用于开标当天填写。</w:t>
      </w:r>
    </w:p>
    <w:p>
      <w:pPr>
        <w:pStyle w:val="10"/>
        <w:ind w:left="412" w:leftChars="196" w:firstLine="0" w:firstLineChars="0"/>
        <w:rPr>
          <w:color w:val="auto"/>
          <w:highlight w:val="none"/>
        </w:rPr>
      </w:pPr>
    </w:p>
    <w:p>
      <w:pPr>
        <w:pStyle w:val="21"/>
        <w:snapToGrid w:val="0"/>
        <w:spacing w:line="360" w:lineRule="auto"/>
        <w:ind w:firstLine="480" w:firstLineChars="200"/>
        <w:contextualSpacing/>
        <w:rPr>
          <w:rFonts w:ascii="Times New Roman" w:hAnsi="Times New Roman" w:cs="Times New Roman"/>
          <w:color w:val="auto"/>
          <w:highlight w:val="none"/>
        </w:rPr>
      </w:pPr>
    </w:p>
    <w:p>
      <w:pPr>
        <w:pStyle w:val="21"/>
        <w:snapToGrid w:val="0"/>
        <w:spacing w:line="360" w:lineRule="auto"/>
        <w:ind w:firstLine="480" w:firstLineChars="200"/>
        <w:contextualSpacing/>
        <w:rPr>
          <w:rFonts w:ascii="Times New Roman" w:hAnsi="Times New Roman" w:cs="Times New Roman"/>
          <w:color w:val="auto"/>
          <w:highlight w:val="none"/>
        </w:rPr>
      </w:pPr>
    </w:p>
    <w:p>
      <w:pPr>
        <w:snapToGrid w:val="0"/>
        <w:spacing w:line="520" w:lineRule="exact"/>
        <w:rPr>
          <w:rFonts w:ascii="宋体" w:hAnsi="宋体" w:cs="宋体"/>
          <w:b/>
          <w:color w:val="auto"/>
          <w:sz w:val="24"/>
          <w:szCs w:val="21"/>
          <w:highlight w:val="none"/>
        </w:rPr>
      </w:pPr>
      <w:r>
        <w:rPr>
          <w:rFonts w:ascii="宋体" w:hAnsi="宋体" w:cs="宋体"/>
          <w:b/>
          <w:color w:val="auto"/>
          <w:sz w:val="24"/>
          <w:szCs w:val="21"/>
          <w:highlight w:val="none"/>
        </w:rPr>
        <w:br w:type="page"/>
      </w:r>
    </w:p>
    <w:p>
      <w:pPr>
        <w:numPr>
          <w:ilvl w:val="0"/>
          <w:numId w:val="3"/>
        </w:numPr>
        <w:snapToGrid w:val="0"/>
        <w:spacing w:line="500" w:lineRule="exact"/>
        <w:ind w:firstLine="689" w:firstLineChars="245"/>
        <w:jc w:val="center"/>
        <w:rPr>
          <w:rFonts w:ascii="宋体" w:hAnsi="宋体" w:cs="宋体"/>
          <w:b/>
          <w:color w:val="auto"/>
          <w:sz w:val="28"/>
          <w:szCs w:val="28"/>
          <w:highlight w:val="none"/>
        </w:rPr>
      </w:pPr>
      <w:r>
        <w:rPr>
          <w:rFonts w:hint="eastAsia" w:ascii="宋体" w:hAnsi="宋体" w:cs="宋体"/>
          <w:b/>
          <w:color w:val="auto"/>
          <w:sz w:val="28"/>
          <w:szCs w:val="28"/>
          <w:highlight w:val="none"/>
        </w:rPr>
        <w:t>磋商</w:t>
      </w:r>
      <w:r>
        <w:rPr>
          <w:rFonts w:ascii="宋体" w:hAnsi="宋体" w:cs="宋体"/>
          <w:b/>
          <w:color w:val="auto"/>
          <w:sz w:val="28"/>
          <w:szCs w:val="28"/>
          <w:highlight w:val="none"/>
        </w:rPr>
        <w:t>报价明细表</w:t>
      </w:r>
      <w:r>
        <w:rPr>
          <w:rFonts w:hint="eastAsia" w:ascii="宋体" w:hAnsi="宋体" w:cs="宋体"/>
          <w:b/>
          <w:color w:val="auto"/>
          <w:sz w:val="28"/>
          <w:szCs w:val="28"/>
          <w:highlight w:val="none"/>
        </w:rPr>
        <w:t>（供应商自拟）</w:t>
      </w:r>
    </w:p>
    <w:p>
      <w:pPr>
        <w:snapToGrid w:val="0"/>
        <w:spacing w:line="500" w:lineRule="exact"/>
        <w:ind w:firstLine="590" w:firstLineChars="245"/>
        <w:jc w:val="center"/>
        <w:rPr>
          <w:rFonts w:ascii="宋体" w:hAnsi="宋体" w:cs="宋体"/>
          <w:b/>
          <w:color w:val="auto"/>
          <w:sz w:val="24"/>
          <w:szCs w:val="21"/>
          <w:highlight w:val="none"/>
        </w:rPr>
      </w:pPr>
    </w:p>
    <w:p>
      <w:pPr>
        <w:snapToGrid w:val="0"/>
        <w:spacing w:line="500" w:lineRule="exact"/>
        <w:rPr>
          <w:rFonts w:ascii="宋体" w:hAnsi="宋体" w:cs="宋体"/>
          <w:color w:val="auto"/>
          <w:sz w:val="24"/>
          <w:szCs w:val="21"/>
          <w:highlight w:val="none"/>
        </w:rPr>
      </w:pPr>
    </w:p>
    <w:p>
      <w:pPr>
        <w:kinsoku w:val="0"/>
        <w:topLinePunct/>
        <w:snapToGrid w:val="0"/>
        <w:spacing w:line="52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竞争性磋商响应单位：（盖章）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ascii="宋体"/>
          <w:color w:val="auto"/>
          <w:sz w:val="24"/>
          <w:highlight w:val="none"/>
        </w:rPr>
      </w:pPr>
      <w:r>
        <w:rPr>
          <w:rFonts w:hint="eastAsia" w:ascii="宋体" w:hAnsi="宋体" w:cs="宋体"/>
          <w:color w:val="auto"/>
          <w:sz w:val="24"/>
          <w:highlight w:val="none"/>
        </w:rPr>
        <w:t>日期：</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snapToGrid w:val="0"/>
        <w:spacing w:line="360" w:lineRule="auto"/>
        <w:ind w:left="984" w:hanging="984" w:hangingChars="350"/>
        <w:jc w:val="center"/>
        <w:rPr>
          <w:b/>
          <w:color w:val="auto"/>
          <w:kern w:val="44"/>
          <w:sz w:val="28"/>
          <w:szCs w:val="28"/>
          <w:highlight w:val="none"/>
        </w:rPr>
      </w:pPr>
    </w:p>
    <w:p>
      <w:pPr>
        <w:pStyle w:val="10"/>
        <w:ind w:firstLine="562"/>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snapToGrid w:val="0"/>
        <w:spacing w:line="360" w:lineRule="exact"/>
        <w:jc w:val="center"/>
        <w:outlineLvl w:val="3"/>
        <w:rPr>
          <w:rFonts w:ascii="Calibri" w:hAnsi="Calibri" w:eastAsia="仿宋_GB2312"/>
          <w:b/>
          <w:color w:val="auto"/>
          <w:sz w:val="28"/>
          <w:szCs w:val="28"/>
          <w:highlight w:val="none"/>
        </w:rPr>
      </w:pPr>
      <w:r>
        <w:rPr>
          <w:rFonts w:hint="eastAsia" w:ascii="Calibri" w:hAnsi="Calibri" w:eastAsia="仿宋_GB2312"/>
          <w:b/>
          <w:color w:val="auto"/>
          <w:sz w:val="28"/>
          <w:szCs w:val="28"/>
          <w:highlight w:val="none"/>
          <w:lang w:val="en-US" w:eastAsia="zh-CN"/>
        </w:rPr>
        <w:t>3</w:t>
      </w:r>
      <w:r>
        <w:rPr>
          <w:rFonts w:hint="eastAsia" w:ascii="Calibri" w:hAnsi="Calibri" w:eastAsia="仿宋_GB2312"/>
          <w:b/>
          <w:color w:val="auto"/>
          <w:sz w:val="28"/>
          <w:szCs w:val="28"/>
          <w:highlight w:val="none"/>
        </w:rPr>
        <w:t>、磋商响应报价（最终）总表</w:t>
      </w:r>
    </w:p>
    <w:p>
      <w:pPr>
        <w:snapToGrid w:val="0"/>
        <w:spacing w:line="360" w:lineRule="exact"/>
        <w:ind w:left="1214" w:hanging="1214" w:hangingChars="506"/>
        <w:rPr>
          <w:rFonts w:ascii="仿宋_GB2312" w:hAnsi="宋体" w:eastAsia="仿宋_GB2312"/>
          <w:color w:val="auto"/>
          <w:sz w:val="24"/>
          <w:szCs w:val="24"/>
          <w:highlight w:val="none"/>
        </w:rPr>
      </w:pPr>
    </w:p>
    <w:p>
      <w:pPr>
        <w:snapToGrid w:val="0"/>
        <w:spacing w:line="360" w:lineRule="exact"/>
        <w:ind w:left="1417" w:hanging="1416" w:hangingChars="506"/>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项目名称：</w:t>
      </w:r>
      <w:r>
        <w:rPr>
          <w:rFonts w:hint="eastAsia" w:ascii="仿宋_GB2312" w:hAnsi="宋体" w:eastAsia="仿宋_GB2312" w:cs="Times New Roman"/>
          <w:color w:val="auto"/>
          <w:sz w:val="28"/>
          <w:szCs w:val="28"/>
          <w:highlight w:val="none"/>
          <w:lang w:val="en-US" w:eastAsia="zh-CN"/>
        </w:rPr>
        <w:t xml:space="preserve"> </w:t>
      </w:r>
    </w:p>
    <w:p>
      <w:pPr>
        <w:snapToGrid w:val="0"/>
        <w:spacing w:line="360" w:lineRule="exact"/>
        <w:ind w:left="1518" w:hanging="1517" w:hangingChars="506"/>
        <w:rPr>
          <w:rFonts w:ascii="仿宋_GB2312" w:hAnsi="仿宋_GB2312" w:eastAsia="仿宋_GB2312" w:cs="仿宋_GB2312"/>
          <w:color w:val="auto"/>
          <w:sz w:val="30"/>
          <w:szCs w:val="30"/>
          <w:highlight w:val="none"/>
        </w:rPr>
      </w:pPr>
    </w:p>
    <w:tbl>
      <w:tblPr>
        <w:tblStyle w:val="16"/>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3033"/>
        <w:gridCol w:w="1740"/>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项目名称</w:t>
            </w:r>
          </w:p>
        </w:tc>
        <w:tc>
          <w:tcPr>
            <w:tcW w:w="3033"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磋商响应报价（元）</w:t>
            </w:r>
          </w:p>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（最终）</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项目完成时间</w:t>
            </w:r>
          </w:p>
        </w:tc>
        <w:tc>
          <w:tcPr>
            <w:tcW w:w="2456"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15"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left="1"/>
              <w:jc w:val="center"/>
              <w:textAlignment w:val="bottom"/>
              <w:rPr>
                <w:rFonts w:hint="eastAsia" w:ascii="宋体" w:hAnsi="宋体" w:eastAsia="仿宋_GB2312"/>
                <w:bCs/>
                <w:color w:val="auto"/>
                <w:kern w:val="0"/>
                <w:sz w:val="24"/>
                <w:szCs w:val="24"/>
                <w:highlight w:val="none"/>
                <w:lang w:eastAsia="zh-CN"/>
              </w:rPr>
            </w:pPr>
            <w:r>
              <w:rPr>
                <w:rFonts w:hint="eastAsia" w:ascii="宋体" w:hAnsi="宋体" w:eastAsia="仿宋_GB2312" w:cs="Times New Roman"/>
                <w:bCs/>
                <w:color w:val="auto"/>
                <w:kern w:val="0"/>
                <w:sz w:val="24"/>
                <w:szCs w:val="24"/>
                <w:highlight w:val="none"/>
                <w:lang w:val="en-US" w:eastAsia="zh-CN"/>
              </w:rPr>
              <w:t xml:space="preserve"> </w:t>
            </w:r>
          </w:p>
        </w:tc>
        <w:tc>
          <w:tcPr>
            <w:tcW w:w="3033"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left"/>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大写：</w:t>
            </w:r>
          </w:p>
          <w:p>
            <w:pPr>
              <w:spacing w:line="360" w:lineRule="exact"/>
              <w:ind w:left="1" w:firstLine="26" w:firstLineChars="11"/>
              <w:jc w:val="left"/>
              <w:textAlignment w:val="bottom"/>
              <w:rPr>
                <w:rFonts w:ascii="宋体" w:hAnsi="宋体" w:eastAsia="仿宋_GB2312"/>
                <w:bCs/>
                <w:color w:val="auto"/>
                <w:kern w:val="0"/>
                <w:sz w:val="24"/>
                <w:szCs w:val="24"/>
                <w:highlight w:val="none"/>
              </w:rPr>
            </w:pPr>
          </w:p>
          <w:p>
            <w:pPr>
              <w:spacing w:line="360" w:lineRule="exact"/>
              <w:ind w:left="1" w:firstLine="26" w:firstLineChars="11"/>
              <w:jc w:val="left"/>
              <w:textAlignment w:val="bottom"/>
              <w:rPr>
                <w:rFonts w:ascii="宋体" w:hAnsi="宋体" w:eastAsia="仿宋_GB2312"/>
                <w:bCs/>
                <w:color w:val="auto"/>
                <w:kern w:val="0"/>
                <w:sz w:val="24"/>
                <w:szCs w:val="24"/>
                <w:highlight w:val="none"/>
                <w:lang w:eastAsia="en-US"/>
              </w:rPr>
            </w:pPr>
            <w:r>
              <w:rPr>
                <w:rFonts w:hint="eastAsia" w:ascii="宋体" w:hAnsi="宋体" w:eastAsia="仿宋_GB2312"/>
                <w:bCs/>
                <w:color w:val="auto"/>
                <w:kern w:val="0"/>
                <w:sz w:val="24"/>
                <w:szCs w:val="24"/>
                <w:highlight w:val="none"/>
              </w:rPr>
              <w:t>小写：</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exact"/>
              <w:ind w:left="1" w:firstLine="26" w:firstLineChars="1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完全响应招标文件要求的时间</w:t>
            </w:r>
          </w:p>
        </w:tc>
        <w:tc>
          <w:tcPr>
            <w:tcW w:w="2456" w:type="dxa"/>
            <w:tcBorders>
              <w:top w:val="single" w:color="auto" w:sz="4" w:space="0"/>
              <w:left w:val="single" w:color="auto" w:sz="4" w:space="0"/>
              <w:bottom w:val="single" w:color="auto" w:sz="4" w:space="0"/>
              <w:right w:val="single" w:color="auto" w:sz="4" w:space="0"/>
            </w:tcBorders>
            <w:vAlign w:val="center"/>
          </w:tcPr>
          <w:p>
            <w:pPr>
              <w:spacing w:line="360" w:lineRule="exact"/>
              <w:ind w:left="1"/>
              <w:jc w:val="center"/>
              <w:textAlignment w:val="bottom"/>
              <w:rPr>
                <w:rFonts w:ascii="宋体" w:hAnsi="宋体" w:eastAsia="仿宋_GB2312"/>
                <w:bCs/>
                <w:color w:val="auto"/>
                <w:kern w:val="0"/>
                <w:sz w:val="24"/>
                <w:szCs w:val="24"/>
                <w:highlight w:val="none"/>
              </w:rPr>
            </w:pPr>
            <w:r>
              <w:rPr>
                <w:rFonts w:hint="eastAsia" w:ascii="宋体" w:hAnsi="宋体" w:eastAsia="仿宋_GB2312"/>
                <w:bCs/>
                <w:color w:val="auto"/>
                <w:kern w:val="0"/>
                <w:sz w:val="24"/>
                <w:szCs w:val="24"/>
                <w:highlight w:val="none"/>
              </w:rPr>
              <w:t>完全响应招标文件要求的付款方式</w:t>
            </w:r>
          </w:p>
        </w:tc>
      </w:tr>
    </w:tbl>
    <w:p>
      <w:pPr>
        <w:kinsoku w:val="0"/>
        <w:topLinePunct/>
        <w:snapToGrid w:val="0"/>
        <w:spacing w:line="360" w:lineRule="exact"/>
        <w:rPr>
          <w:rFonts w:ascii="仿宋_GB2312" w:hAnsi="宋体" w:eastAsia="仿宋_GB2312"/>
          <w:color w:val="auto"/>
          <w:szCs w:val="21"/>
          <w:highlight w:val="none"/>
        </w:rPr>
      </w:pP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磋商供应商：          </w:t>
      </w: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法定代表人或被委托授权人（签字）：</w:t>
      </w:r>
    </w:p>
    <w:p>
      <w:pPr>
        <w:kinsoku w:val="0"/>
        <w:topLinePunct/>
        <w:snapToGrid w:val="0"/>
        <w:spacing w:line="360" w:lineRule="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w:t>
      </w: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pStyle w:val="13"/>
        <w:rPr>
          <w:b/>
          <w:color w:val="auto"/>
          <w:kern w:val="44"/>
          <w:sz w:val="28"/>
          <w:szCs w:val="28"/>
          <w:highlight w:val="none"/>
        </w:rPr>
      </w:pPr>
    </w:p>
    <w:p>
      <w:pPr>
        <w:rPr>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7216;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EeHdj5wEAAMQDAAAOAAAAZHJzL2Uyb0RvYy54bWyt&#10;U1Fv0zAQfkfiP1h+p2lKx6ao6TQ2DSENhrTxA66O01gkPnN2m5Rfz9lJyoA3xIt1Od99/r7vLpvr&#10;oWvFUZM3aEuZL5ZSaKuwMnZfyq/P92+upPABbAUtWl3Kk/byevv61aZ3hV5hg22lSTCI9UXvStmE&#10;4Ios86rRHfgFOm35skbqIPAn7bOKoGf0rs1Wy+W7rEeqHKHS3nP2bryU24Rf11qFx7r2Ooi2lMwt&#10;pJPSuYtntt1AsSdwjVETDfgHFh0Yy4+eoe4ggDiQ+QuqM4rQYx0WCrsM69oonTSwmnz5h5qnBpxO&#10;Wtgc7842+f8Hqz4fv5AwVSlXUljoeETPegjiPQ7ibXSnd77goifHZWHgNE85KfXuAdU3LyzeNmD3&#10;+oYI+0ZDxezy2Jm9aB1xfATZ9Z+w4mfgEDABDTV10To2QzA6T+l0nkykoji5vszzyyVfKb5bX+Tr&#10;q4v0BBRztyMfPmjsRAxKSTz5hA7HBx8iGyjmkviYxXvTtmn6rf0twYVjRqf1mbqjlkh/FBKG3TB5&#10;s8PqxKoIx9XiX4GDBumHFD2vVSn99wOQlqL9aNmZuINzQHOwmwOwiltLGaQYw9sw7urBkdk3jDx6&#10;b/GG3atNEhapjSwmz3lVkt5preMuvvxOVb9+vu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7P&#10;f9oAAAANAQAADwAAAAAAAAABACAAAAAiAAAAZHJzL2Rvd25yZXYueG1sUEsBAhQAFAAAAAgAh07i&#10;QMR4d2PnAQAAxAMAAA4AAAAAAAAAAQAgAAAAKQEAAGRycy9lMm9Eb2MueG1sUEsFBgAAAAAGAAYA&#10;WQEAAIIFAAAAAA==&#10;">
                <v:fill on="f" focussize="0,0"/>
                <v:stroke on="f"/>
                <v:imagedata o:title=""/>
                <o:lock v:ext="edit" aspectratio="f"/>
                <v:textbox inset="0mm,0mm,0mm,0mm">
                  <w:txbxContent>
                    <w:p>
                      <w:pPr>
                        <w:rPr>
                          <w:rFonts w:ascii="宋体"/>
                          <w:sz w:val="18"/>
                        </w:rPr>
                      </w:pPr>
                    </w:p>
                  </w:txbxContent>
                </v:textbox>
              </v:shape>
            </w:pict>
          </mc:Fallback>
        </mc:AlternateContent>
      </w:r>
    </w:p>
    <w:sectPr>
      <w:footerReference r:id="rId4"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jyUsv1AQAAxQMAAA4AAABkcnMvZTJvRG9jLnhtbK1TwY7TMBC9I/EP&#10;lu80TbcLS9R0teyqCGlhkRY+wHGcxCLxWGO3SfkA+IM9ceHOd/U7GDtNWeCGuFgTe+bNvDcvq8uh&#10;a9lOodNgcp7O5pwpI6HUps75xw+bZxecOS9MKVowKud75fjl+umTVW8ztYAG2lIhIxDjst7mvPHe&#10;ZkniZKM64WZglaHHCrATnj6xTkoUPaF3bbKYz58nPWBpEaRyjm5vxke+jvhVpaS/qyqnPGtzTrP5&#10;eGI8i3Am65XIahS20fI4hviHKTqhDTU9Qd0IL9gW9V9QnZYIDio/k9AlUFVaqsiB2KTzP9jcN8Kq&#10;yIXEcfYkk/t/sPLd7j0yXdLuODOioxUdHr4evv04fP/C0vniRVCoty6jxHtLqX54BUPIDmydvQX5&#10;yTED140wtbpChL5RoqQJ01CZPCodcVwAKfq3UFIrsfUQgYYKuwBIgjBCp03tT9tRg2cytEyXL8/O&#10;OZP0lJ6ly+V57CCyqdii868VdCwEOUdafgQXu1vnwzAim1JCLwMb3bbRAK357YISxxsVHXSsDlTC&#10;9CMPPxTDUZoCyj2RQhjdRX8DBQ3gZ856clbODVmfs/aNIVmCCacAp6CYAmEkFebcczaG134069ai&#10;rhvCnYS/Iuk2OtIKg40zHAUnr0S2R18HMz7+jlm//r7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fknQAAAAAwEAAA8AAAAAAAAAAQAgAAAAIgAAAGRycy9kb3ducmV2LnhtbFBLAQIUABQAAAAI&#10;AIdO4kCI8lLL9QEAAMUDAAAOAAAAAAAAAAEAIAAAAB8BAABkcnMvZTJvRG9jLnhtbFBLBQYAAAAA&#10;BgAGAFkBAACG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029B692A"/>
    <w:multiLevelType w:val="singleLevel"/>
    <w:tmpl w:val="029B692A"/>
    <w:lvl w:ilvl="0" w:tentative="0">
      <w:start w:val="2"/>
      <w:numFmt w:val="decimal"/>
      <w:suff w:val="nothing"/>
      <w:lvlText w:val="（%1）"/>
      <w:lvlJc w:val="left"/>
    </w:lvl>
  </w:abstractNum>
  <w:abstractNum w:abstractNumId="2">
    <w:nsid w:val="57F1E46C"/>
    <w:multiLevelType w:val="singleLevel"/>
    <w:tmpl w:val="57F1E46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E5341"/>
    <w:rsid w:val="00C068D6"/>
    <w:rsid w:val="04B21C99"/>
    <w:rsid w:val="14090348"/>
    <w:rsid w:val="1A4C6E95"/>
    <w:rsid w:val="1D8A1AA7"/>
    <w:rsid w:val="1DAC23D3"/>
    <w:rsid w:val="28BA2466"/>
    <w:rsid w:val="2949377D"/>
    <w:rsid w:val="2A7A3F5D"/>
    <w:rsid w:val="2B9D6D03"/>
    <w:rsid w:val="3319303D"/>
    <w:rsid w:val="36512100"/>
    <w:rsid w:val="3AEC2E66"/>
    <w:rsid w:val="3B3C3B57"/>
    <w:rsid w:val="3E4E79CE"/>
    <w:rsid w:val="3E5768F8"/>
    <w:rsid w:val="440320DE"/>
    <w:rsid w:val="4AAA049D"/>
    <w:rsid w:val="4EC778D4"/>
    <w:rsid w:val="4FE42B5D"/>
    <w:rsid w:val="595E04E4"/>
    <w:rsid w:val="5A1613EB"/>
    <w:rsid w:val="5C70528B"/>
    <w:rsid w:val="61DD08D9"/>
    <w:rsid w:val="680E5341"/>
    <w:rsid w:val="681E4504"/>
    <w:rsid w:val="69CD1CB2"/>
    <w:rsid w:val="6A482A20"/>
    <w:rsid w:val="6A555AA3"/>
    <w:rsid w:val="6DCF3485"/>
    <w:rsid w:val="6EE54E1C"/>
    <w:rsid w:val="708D669F"/>
    <w:rsid w:val="71ED5665"/>
    <w:rsid w:val="75C15C28"/>
    <w:rsid w:val="79545F70"/>
    <w:rsid w:val="7C444304"/>
    <w:rsid w:val="7D02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4">
    <w:name w:val="Body Text First Indent"/>
    <w:basedOn w:val="5"/>
    <w:qFormat/>
    <w:uiPriority w:val="0"/>
    <w:pPr>
      <w:ind w:firstLine="420" w:firstLineChars="100"/>
    </w:pPr>
    <w:rPr>
      <w:kern w:val="0"/>
      <w:sz w:val="24"/>
    </w:rPr>
  </w:style>
  <w:style w:type="paragraph" w:styleId="5">
    <w:name w:val="Body Text"/>
    <w:basedOn w:val="1"/>
    <w:unhideWhenUsed/>
    <w:qFormat/>
    <w:uiPriority w:val="0"/>
    <w:pPr>
      <w:spacing w:after="120"/>
    </w:p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Body Text First Indent 2"/>
    <w:basedOn w:val="6"/>
    <w:unhideWhenUsed/>
    <w:qFormat/>
    <w:uiPriority w:val="99"/>
    <w:pPr>
      <w:ind w:firstLine="200" w:firstLineChars="200"/>
    </w:p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sz w:val="24"/>
    </w:rPr>
  </w:style>
  <w:style w:type="paragraph" w:styleId="13">
    <w:name w:val="Body Text Indent 3"/>
    <w:basedOn w:val="1"/>
    <w:qFormat/>
    <w:uiPriority w:val="0"/>
    <w:pPr>
      <w:spacing w:after="120"/>
      <w:ind w:left="420" w:leftChars="200"/>
    </w:pPr>
    <w:rPr>
      <w:kern w:val="0"/>
      <w:sz w:val="16"/>
      <w:szCs w:val="16"/>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8">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9">
    <w:name w:val="Table Normal"/>
    <w:semiHidden/>
    <w:unhideWhenUsed/>
    <w:qFormat/>
    <w:uiPriority w:val="0"/>
    <w:tblPr>
      <w:tblLayout w:type="fixed"/>
      <w:tblCellMar>
        <w:top w:w="0" w:type="dxa"/>
        <w:left w:w="0" w:type="dxa"/>
        <w:bottom w:w="0" w:type="dxa"/>
        <w:right w:w="0" w:type="dxa"/>
      </w:tblCellMar>
    </w:tblPr>
  </w:style>
  <w:style w:type="paragraph" w:customStyle="1" w:styleId="20">
    <w:name w:val="_Style 2"/>
    <w:basedOn w:val="1"/>
    <w:qFormat/>
    <w:uiPriority w:val="34"/>
    <w:pPr>
      <w:ind w:firstLine="420" w:firstLineChars="200"/>
    </w:pPr>
  </w:style>
  <w:style w:type="paragraph" w:customStyle="1" w:styleId="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Default"/>
    <w:qFormat/>
    <w:uiPriority w:val="99"/>
    <w:pPr>
      <w:widowControl w:val="0"/>
      <w:autoSpaceDE w:val="0"/>
      <w:autoSpaceDN w:val="0"/>
      <w:adjustRightInd w:val="0"/>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Company>
  <Pages>43</Pages>
  <Words>17401</Words>
  <Characters>17718</Characters>
  <Lines>0</Lines>
  <Paragraphs>0</Paragraphs>
  <TotalTime>3</TotalTime>
  <ScaleCrop>false</ScaleCrop>
  <LinksUpToDate>false</LinksUpToDate>
  <CharactersWithSpaces>18178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2026-01-05T06:16:00Z</dcterms:created>
  <dc:creator>曹杰</dc:creator>
  <cp:lastModifiedBy>曹杰</cp:lastModifiedBy>
  <cp:lastPrinted>2026-01-19T01:13:00Z</cp:lastPrinted>
  <dcterms:modified xsi:type="dcterms:W3CDTF">2026-04-10T01:03:47Z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eyJoZGlkIjoiY2Q5ODc5OGI3OTlmOTVkMzU4MDkwZDhlMTMzODk4NjAiLCJ1c2VySWQiOiI1NDQzNDQzNzgifQ==</vt:lpwstr>
  </property>
  <property fmtid="{D5CDD505-2E9C-101B-9397-08002B2CF9AE}" pid="4" name="ICV">
    <vt:lpwstr>BB767BB40BFA4E3F913CB94D2E89DF8D_13</vt:lpwstr>
  </property>
</Properties>
</file>